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6097" w:rsidP="00781216" w:rsidRDefault="00DA20CD" w14:paraId="3F4B815F" w14:textId="3139476B">
      <w:r w:rsidR="008615EA">
        <w:rPr/>
        <w:t xml:space="preserve">SB21 </w:t>
      </w:r>
      <w:r w:rsidR="2383C486">
        <w:rPr/>
        <w:t>D</w:t>
      </w:r>
      <w:r w:rsidR="008615EA">
        <w:rPr/>
        <w:t xml:space="preserve">isabilities </w:t>
      </w:r>
      <w:r w:rsidR="7E71F153">
        <w:rPr/>
        <w:t>S</w:t>
      </w:r>
      <w:r w:rsidR="008615EA">
        <w:rPr/>
        <w:t xml:space="preserve">ervices </w:t>
      </w:r>
      <w:r w:rsidR="5C307471">
        <w:rPr/>
        <w:t>S</w:t>
      </w:r>
      <w:r w:rsidR="008615EA">
        <w:rPr/>
        <w:t xml:space="preserve">tudent </w:t>
      </w:r>
      <w:r w:rsidR="1D8B54EE">
        <w:rPr/>
        <w:t>S</w:t>
      </w:r>
      <w:r w:rsidR="008615EA">
        <w:rPr/>
        <w:t xml:space="preserve">urvey </w:t>
      </w:r>
      <w:r w:rsidR="5BA4D2E3">
        <w:rPr/>
        <w:t>T</w:t>
      </w:r>
      <w:r w:rsidR="008615EA">
        <w:rPr/>
        <w:t>emplate</w:t>
      </w:r>
      <w:r w:rsidR="00781216">
        <w:rPr/>
        <w:t xml:space="preserve"> – </w:t>
      </w:r>
      <w:r w:rsidR="606C0F16">
        <w:rPr/>
        <w:t>T</w:t>
      </w:r>
      <w:r w:rsidR="00781216">
        <w:rPr/>
        <w:t xml:space="preserve">ransmission </w:t>
      </w:r>
      <w:r w:rsidR="0AE5A2B8">
        <w:rPr/>
        <w:t>I</w:t>
      </w:r>
      <w:r w:rsidR="00781216">
        <w:rPr/>
        <w:t>nformation</w:t>
      </w:r>
    </w:p>
    <w:p w:rsidR="008615EA" w:rsidP="00781216" w:rsidRDefault="00781216" w14:paraId="0D23D781" w14:textId="5620FC3D">
      <w:r w:rsidR="0C9541E8">
        <w:rPr/>
        <w:t>August</w:t>
      </w:r>
      <w:r w:rsidR="00781216">
        <w:rPr/>
        <w:t xml:space="preserve"> </w:t>
      </w:r>
      <w:r w:rsidR="008615EA">
        <w:rPr/>
        <w:t>2025</w:t>
      </w:r>
    </w:p>
    <w:p w:rsidR="00BE3930" w:rsidP="6B252D7E" w:rsidRDefault="00781216" w14:paraId="544A17D2" w14:textId="29F3E75F">
      <w:pPr>
        <w:pStyle w:val="Normal"/>
      </w:pPr>
      <w:r w:rsidRPr="6B252D7E" w:rsidR="00781216">
        <w:rPr>
          <w:rStyle w:val="normaltextrun"/>
          <w:rFonts w:cs="Calibri"/>
        </w:rPr>
        <w:t xml:space="preserve">The </w:t>
      </w:r>
      <w:r w:rsidRPr="6B252D7E" w:rsidR="334BF83F">
        <w:rPr>
          <w:rStyle w:val="normaltextrun"/>
          <w:rFonts w:cs="Calibri"/>
        </w:rPr>
        <w:t xml:space="preserve">staff of </w:t>
      </w:r>
      <w:r w:rsidRPr="6B252D7E" w:rsidR="00781216">
        <w:rPr>
          <w:rStyle w:val="normaltextrun"/>
          <w:rFonts w:cs="Calibri"/>
        </w:rPr>
        <w:t xml:space="preserve">State Council of Higher Education for Virginia (SCHEV), the Commonwealth’s coordinating body for higher education, </w:t>
      </w:r>
      <w:r w:rsidRPr="6B252D7E" w:rsidR="00DA20CD">
        <w:rPr>
          <w:rStyle w:val="normaltextrun"/>
          <w:rFonts w:cs="Calibri"/>
        </w:rPr>
        <w:t xml:space="preserve">offers the attached survey questionnaire template as a recommended way to obtain one-time or ongoing feedback from students </w:t>
      </w:r>
      <w:r w:rsidRPr="6B252D7E" w:rsidR="00DA20CD">
        <w:rPr>
          <w:rStyle w:val="normaltextrun"/>
          <w:rFonts w:cs="Calibri"/>
        </w:rPr>
        <w:t>regarding</w:t>
      </w:r>
      <w:r w:rsidRPr="6B252D7E" w:rsidR="00DA20CD">
        <w:rPr>
          <w:rStyle w:val="normaltextrun"/>
          <w:rFonts w:cs="Calibri"/>
        </w:rPr>
        <w:t xml:space="preserve"> their experiences with your DSO and accommodation services at your institution.</w:t>
      </w:r>
      <w:r w:rsidRPr="6B252D7E" w:rsidR="00BE3930">
        <w:rPr>
          <w:rStyle w:val="normaltextrun"/>
          <w:rFonts w:cs="Calibri"/>
        </w:rPr>
        <w:t xml:space="preserve"> </w:t>
      </w:r>
      <w:r w:rsidR="00DA20CD">
        <w:rPr/>
        <w:t>The intent of the questionnaire is to provide a common starting point for gathering this feedback.</w:t>
      </w:r>
      <w:r w:rsidR="003100CF">
        <w:rPr/>
        <w:t xml:space="preserve"> You </w:t>
      </w:r>
      <w:r w:rsidR="003100CF">
        <w:rPr/>
        <w:t>are not required to</w:t>
      </w:r>
      <w:r w:rsidR="003100CF">
        <w:rPr/>
        <w:t xml:space="preserve"> use this questionnaire.</w:t>
      </w:r>
    </w:p>
    <w:p w:rsidRPr="00023FC7" w:rsidR="00023FC7" w:rsidP="00DA20CD" w:rsidRDefault="00024CFF" w14:paraId="0199AE13" w14:textId="71A84246">
      <w:pPr>
        <w:rPr>
          <w:b/>
          <w:bCs/>
        </w:rPr>
      </w:pPr>
      <w:r>
        <w:rPr>
          <w:b/>
          <w:bCs/>
        </w:rPr>
        <w:t>Rationale for the S</w:t>
      </w:r>
      <w:r w:rsidRPr="00023FC7" w:rsidR="00023FC7">
        <w:rPr>
          <w:b/>
          <w:bCs/>
        </w:rPr>
        <w:t xml:space="preserve">urvey </w:t>
      </w:r>
      <w:r>
        <w:rPr>
          <w:b/>
          <w:bCs/>
        </w:rPr>
        <w:t>T</w:t>
      </w:r>
      <w:r w:rsidRPr="00023FC7" w:rsidR="00023FC7">
        <w:rPr>
          <w:b/>
          <w:bCs/>
        </w:rPr>
        <w:t>emplate</w:t>
      </w:r>
    </w:p>
    <w:p w:rsidRPr="00023FC7" w:rsidR="00023FC7" w:rsidP="00023FC7" w:rsidRDefault="00023FC7" w14:paraId="2B1DBE54" w14:textId="1B6236EA">
      <w:pPr>
        <w:pStyle w:val="paragraph"/>
        <w:shd w:val="clear" w:color="auto" w:fill="FFFFFF"/>
        <w:spacing w:before="0" w:beforeAutospacing="0" w:after="160" w:afterAutospacing="0" w:line="259" w:lineRule="auto"/>
        <w:textAlignment w:val="baseline"/>
        <w:rPr>
          <w:rFonts w:ascii="Calibri" w:hAnsi="Calibri" w:cs="Calibri"/>
          <w:sz w:val="22"/>
          <w:szCs w:val="22"/>
        </w:rPr>
      </w:pPr>
      <w:hyperlink w:tgtFrame="_blank" w:history="1" r:id="rId7">
        <w:r w:rsidRPr="00023FC7">
          <w:rPr>
            <w:rStyle w:val="normaltextrun"/>
            <w:rFonts w:ascii="Calibri" w:hAnsi="Calibri" w:cs="Calibri" w:eastAsiaTheme="majorEastAsia"/>
            <w:color w:val="0563C1"/>
            <w:sz w:val="22"/>
            <w:szCs w:val="22"/>
            <w:u w:val="single"/>
          </w:rPr>
          <w:t>SCHEV’s Disability Access to Higher Education Advisory Committee</w:t>
        </w:r>
      </w:hyperlink>
      <w:r w:rsidRPr="00023FC7">
        <w:rPr>
          <w:rStyle w:val="normaltextrun"/>
          <w:rFonts w:ascii="Calibri" w:hAnsi="Calibri" w:cs="Calibri" w:eastAsiaTheme="majorEastAsia"/>
          <w:sz w:val="22"/>
          <w:szCs w:val="22"/>
        </w:rPr>
        <w:t xml:space="preserve"> meets quarterly to discuss issues related to higher education access and success for students with disabilities. The Advisory Committee establishes goals and a workplan to address specific access and success barriers faced by students with disabilities. The Advisory Committee is composed of a variety of professionals from higher education, state agencies and organizations involved in supporting individuals with disabilities.</w:t>
      </w:r>
    </w:p>
    <w:p w:rsidRPr="00023FC7" w:rsidR="008B416C" w:rsidP="00023FC7" w:rsidRDefault="00023FC7" w14:paraId="429220E9" w14:textId="7F2D7BC6">
      <w:pPr>
        <w:pStyle w:val="paragraph"/>
        <w:shd w:val="clear" w:color="auto" w:fill="FFFFFF"/>
        <w:spacing w:before="0" w:beforeAutospacing="0" w:after="160" w:afterAutospacing="0" w:line="259" w:lineRule="auto"/>
        <w:textAlignment w:val="baseline"/>
        <w:rPr>
          <w:rFonts w:ascii="Calibri" w:hAnsi="Calibri" w:cs="Calibri"/>
          <w:sz w:val="22"/>
          <w:szCs w:val="22"/>
        </w:rPr>
      </w:pPr>
      <w:r w:rsidRPr="00023FC7">
        <w:rPr>
          <w:rStyle w:val="normaltextrun"/>
          <w:rFonts w:ascii="Calibri" w:hAnsi="Calibri" w:cs="Calibri" w:eastAsiaTheme="majorEastAsia"/>
          <w:sz w:val="22"/>
          <w:szCs w:val="22"/>
        </w:rPr>
        <w:t xml:space="preserve">The committee adopted an </w:t>
      </w:r>
      <w:hyperlink w:tgtFrame="_blank" w:history="1" r:id="rId8">
        <w:r w:rsidRPr="00023FC7">
          <w:rPr>
            <w:rStyle w:val="normaltextrun"/>
            <w:rFonts w:ascii="Calibri" w:hAnsi="Calibri" w:cs="Calibri" w:eastAsiaTheme="majorEastAsia"/>
            <w:color w:val="0563C1"/>
            <w:sz w:val="22"/>
            <w:szCs w:val="22"/>
            <w:u w:val="single"/>
          </w:rPr>
          <w:t>action plan</w:t>
        </w:r>
      </w:hyperlink>
      <w:r w:rsidRPr="00023FC7">
        <w:rPr>
          <w:rStyle w:val="normaltextrun"/>
          <w:rFonts w:ascii="Calibri" w:hAnsi="Calibri" w:cs="Calibri" w:eastAsiaTheme="majorEastAsia"/>
          <w:sz w:val="22"/>
          <w:szCs w:val="22"/>
        </w:rPr>
        <w:t xml:space="preserve"> in 2022 to guide the group’s near-term work. Specifically referenced in the plan, the committee prioritized developing best practice guidelines for accommodation practices. </w:t>
      </w:r>
      <w:r w:rsidR="008B416C">
        <w:rPr>
          <w:rStyle w:val="normaltextrun"/>
          <w:rFonts w:ascii="Calibri" w:hAnsi="Calibri" w:cs="Calibri" w:eastAsiaTheme="majorEastAsia"/>
          <w:color w:val="000000"/>
          <w:sz w:val="22"/>
          <w:szCs w:val="22"/>
        </w:rPr>
        <w:t>Th</w:t>
      </w:r>
      <w:r w:rsidR="00D732FF">
        <w:rPr>
          <w:rStyle w:val="normaltextrun"/>
          <w:rFonts w:ascii="Calibri" w:hAnsi="Calibri" w:cs="Calibri" w:eastAsiaTheme="majorEastAsia"/>
          <w:color w:val="000000"/>
          <w:sz w:val="22"/>
          <w:szCs w:val="22"/>
        </w:rPr>
        <w:t>is</w:t>
      </w:r>
      <w:r w:rsidR="008B416C">
        <w:rPr>
          <w:rStyle w:val="normaltextrun"/>
          <w:rFonts w:ascii="Calibri" w:hAnsi="Calibri" w:cs="Calibri" w:eastAsiaTheme="majorEastAsia"/>
          <w:color w:val="000000"/>
          <w:sz w:val="22"/>
          <w:szCs w:val="22"/>
        </w:rPr>
        <w:t xml:space="preserve"> “Best Practice Guidelines for Accommodation Practices” document (</w:t>
      </w:r>
      <w:r w:rsidR="008B416C">
        <w:rPr>
          <w:rStyle w:val="normaltextrun"/>
          <w:rFonts w:ascii="Calibri" w:hAnsi="Calibri" w:cs="Calibri" w:eastAsiaTheme="majorEastAsia"/>
          <w:color w:val="000000"/>
          <w:sz w:val="22"/>
          <w:szCs w:val="22"/>
        </w:rPr>
        <w:t>delivered along with this survey template</w:t>
      </w:r>
      <w:r w:rsidR="008B416C">
        <w:rPr>
          <w:rStyle w:val="normaltextrun"/>
          <w:rFonts w:ascii="Calibri" w:hAnsi="Calibri" w:cs="Calibri" w:eastAsiaTheme="majorEastAsia"/>
          <w:color w:val="000000"/>
          <w:sz w:val="22"/>
          <w:szCs w:val="22"/>
        </w:rPr>
        <w:t xml:space="preserve">) was finalized in Fall 2024 and incorporates key aspects of/recommendations from </w:t>
      </w:r>
      <w:hyperlink w:tgtFrame="_blank" w:history="1" r:id="rId9">
        <w:r w:rsidR="008B416C">
          <w:rPr>
            <w:rStyle w:val="normaltextrun"/>
            <w:rFonts w:ascii="Calibri" w:hAnsi="Calibri" w:cs="Calibri" w:eastAsiaTheme="majorEastAsia"/>
            <w:color w:val="0563C1"/>
            <w:sz w:val="22"/>
            <w:szCs w:val="22"/>
            <w:u w:val="single"/>
          </w:rPr>
          <w:t xml:space="preserve">SCHEV’s SB21/HB </w:t>
        </w:r>
        <w:r w:rsidR="008B416C">
          <w:rPr>
            <w:rStyle w:val="normaltextrun"/>
            <w:rFonts w:ascii="Calibri" w:hAnsi="Calibri" w:cs="Calibri" w:eastAsiaTheme="majorEastAsia"/>
            <w:color w:val="0563C1"/>
            <w:sz w:val="22"/>
            <w:szCs w:val="22"/>
            <w:u w:val="single"/>
          </w:rPr>
          <w:t>5</w:t>
        </w:r>
        <w:r w:rsidR="008B416C">
          <w:rPr>
            <w:rStyle w:val="normaltextrun"/>
            <w:rFonts w:ascii="Calibri" w:hAnsi="Calibri" w:cs="Calibri" w:eastAsiaTheme="majorEastAsia"/>
            <w:color w:val="0563C1"/>
            <w:sz w:val="22"/>
            <w:szCs w:val="22"/>
            <w:u w:val="single"/>
          </w:rPr>
          <w:t>09 report</w:t>
        </w:r>
      </w:hyperlink>
      <w:r w:rsidR="008B416C">
        <w:rPr>
          <w:rStyle w:val="normaltextrun"/>
          <w:rFonts w:ascii="Calibri" w:hAnsi="Calibri" w:cs="Calibri" w:eastAsiaTheme="majorEastAsia"/>
          <w:color w:val="000000"/>
          <w:sz w:val="22"/>
          <w:szCs w:val="22"/>
        </w:rPr>
        <w:t xml:space="preserve"> with the intent to clarify, promote and enable best practices in the field of disability access and accommodations.</w:t>
      </w:r>
    </w:p>
    <w:p w:rsidR="00023FC7" w:rsidP="00023FC7" w:rsidRDefault="008B416C" w14:paraId="0039B591" w14:textId="17A9E92B">
      <w:pPr>
        <w:rPr>
          <w:rFonts w:cs="Calibri"/>
        </w:rPr>
      </w:pPr>
      <w:r>
        <w:rPr>
          <w:rFonts w:cs="Calibri"/>
        </w:rPr>
        <w:t>More specifically, the SB21/HB 509 report offered three key recommendations:</w:t>
      </w:r>
    </w:p>
    <w:p w:rsidRPr="008B416C" w:rsidR="008B416C" w:rsidP="008B416C" w:rsidRDefault="008B416C" w14:paraId="2D0F2D48" w14:textId="0EF2616E">
      <w:pPr>
        <w:pStyle w:val="ListParagraph"/>
        <w:numPr>
          <w:ilvl w:val="0"/>
          <w:numId w:val="10"/>
        </w:numPr>
        <w:autoSpaceDE w:val="0"/>
        <w:autoSpaceDN w:val="0"/>
        <w:adjustRightInd w:val="0"/>
        <w:spacing w:after="190" w:line="240" w:lineRule="auto"/>
        <w:rPr>
          <w:rFonts w:cs="Calibri"/>
        </w:rPr>
      </w:pPr>
      <w:r w:rsidRPr="008B416C">
        <w:rPr>
          <w:rFonts w:cs="Calibri"/>
        </w:rPr>
        <w:t>Develop, strengthen and scale transition programs/programming for students with disabilities in high school and college.</w:t>
      </w:r>
    </w:p>
    <w:p w:rsidRPr="008B416C" w:rsidR="008B416C" w:rsidP="008B416C" w:rsidRDefault="008B416C" w14:paraId="3A48FD4C" w14:textId="03906E3D">
      <w:pPr>
        <w:pStyle w:val="ListParagraph"/>
        <w:numPr>
          <w:ilvl w:val="0"/>
          <w:numId w:val="10"/>
        </w:numPr>
        <w:autoSpaceDE w:val="0"/>
        <w:autoSpaceDN w:val="0"/>
        <w:adjustRightInd w:val="0"/>
        <w:spacing w:after="190" w:line="240" w:lineRule="auto"/>
        <w:rPr>
          <w:rFonts w:cs="Calibri"/>
        </w:rPr>
      </w:pPr>
      <w:r w:rsidRPr="008B416C">
        <w:rPr>
          <w:rFonts w:cs="Calibri"/>
        </w:rPr>
        <w:t>Create education opportunities, training and/or resources for staff and students that shift the paradigm from mere compliance to comprehensive support and inclusion.</w:t>
      </w:r>
    </w:p>
    <w:p w:rsidRPr="008B416C" w:rsidR="008B416C" w:rsidP="008B416C" w:rsidRDefault="008B416C" w14:paraId="1D2A13CB" w14:textId="56E1D341">
      <w:pPr>
        <w:pStyle w:val="ListParagraph"/>
        <w:numPr>
          <w:ilvl w:val="0"/>
          <w:numId w:val="10"/>
        </w:numPr>
        <w:autoSpaceDE w:val="0"/>
        <w:autoSpaceDN w:val="0"/>
        <w:adjustRightInd w:val="0"/>
        <w:spacing w:after="0" w:line="240" w:lineRule="auto"/>
        <w:rPr>
          <w:rFonts w:cs="Calibri"/>
        </w:rPr>
      </w:pPr>
      <w:r w:rsidRPr="008B416C">
        <w:rPr>
          <w:rFonts w:cs="Calibri"/>
        </w:rPr>
        <w:t>Obtain additional student input on current IHE processes to establish eligibility for disability services.</w:t>
      </w:r>
    </w:p>
    <w:p w:rsidR="00C531CA" w:rsidP="008B416C" w:rsidRDefault="008B416C" w14:paraId="445F8F9E" w14:textId="2C2E5EA8">
      <w:pPr>
        <w:rPr>
          <w:rFonts w:cs="Calibri"/>
        </w:rPr>
      </w:pPr>
      <w:r>
        <w:rPr>
          <w:rFonts w:cs="Calibri"/>
        </w:rPr>
        <w:t xml:space="preserve">The survey template responds to item </w:t>
      </w:r>
      <w:r>
        <w:rPr>
          <w:rFonts w:cs="Calibri"/>
        </w:rPr>
        <w:t xml:space="preserve">3 in the list </w:t>
      </w:r>
      <w:r>
        <w:rPr>
          <w:rFonts w:cs="Calibri"/>
        </w:rPr>
        <w:t>above</w:t>
      </w:r>
      <w:r>
        <w:rPr>
          <w:rFonts w:cs="Calibri"/>
        </w:rPr>
        <w:t xml:space="preserve">. </w:t>
      </w:r>
      <w:r w:rsidR="00C531CA">
        <w:rPr>
          <w:rFonts w:cs="Calibri"/>
        </w:rPr>
        <w:t xml:space="preserve">As noted on page 10 of </w:t>
      </w:r>
      <w:r w:rsidR="00C531CA">
        <w:rPr>
          <w:rFonts w:cs="Calibri"/>
        </w:rPr>
        <w:t>the SB21/H 509 report</w:t>
      </w:r>
      <w:r w:rsidR="00C531CA">
        <w:rPr>
          <w:rFonts w:cs="Calibri"/>
        </w:rPr>
        <w:t xml:space="preserve">, although </w:t>
      </w:r>
      <w:r w:rsidR="003100CF">
        <w:rPr>
          <w:rFonts w:cs="Calibri"/>
        </w:rPr>
        <w:t xml:space="preserve">there were </w:t>
      </w:r>
      <w:r w:rsidRPr="00C531CA" w:rsidR="003100CF">
        <w:rPr>
          <w:rFonts w:cs="Calibri"/>
        </w:rPr>
        <w:t xml:space="preserve">four current </w:t>
      </w:r>
      <w:r w:rsidR="003100CF">
        <w:rPr>
          <w:rFonts w:cs="Calibri"/>
        </w:rPr>
        <w:t xml:space="preserve">students </w:t>
      </w:r>
      <w:r w:rsidRPr="00C531CA" w:rsidR="003100CF">
        <w:rPr>
          <w:rFonts w:cs="Calibri"/>
        </w:rPr>
        <w:t>and two recent graduates</w:t>
      </w:r>
      <w:r w:rsidR="003100CF">
        <w:rPr>
          <w:rFonts w:cs="Calibri"/>
        </w:rPr>
        <w:t xml:space="preserve"> on the</w:t>
      </w:r>
      <w:r>
        <w:rPr>
          <w:rFonts w:cs="Calibri"/>
        </w:rPr>
        <w:t xml:space="preserve"> working group that developed the best practices guidelines document and the SB21/H 509 report</w:t>
      </w:r>
      <w:r w:rsidRPr="00C531CA">
        <w:rPr>
          <w:rFonts w:cs="Calibri"/>
        </w:rPr>
        <w:t xml:space="preserve">, </w:t>
      </w:r>
      <w:r w:rsidR="00C531CA">
        <w:rPr>
          <w:rFonts w:cs="Calibri"/>
        </w:rPr>
        <w:t xml:space="preserve">there is a </w:t>
      </w:r>
      <w:r w:rsidRPr="00C531CA">
        <w:rPr>
          <w:rFonts w:cs="Calibri"/>
        </w:rPr>
        <w:t xml:space="preserve">need for </w:t>
      </w:r>
      <w:r w:rsidR="003100CF">
        <w:rPr>
          <w:rFonts w:cs="Calibri"/>
        </w:rPr>
        <w:t xml:space="preserve">broader </w:t>
      </w:r>
      <w:r w:rsidRPr="00C531CA">
        <w:rPr>
          <w:rFonts w:cs="Calibri"/>
        </w:rPr>
        <w:t xml:space="preserve">ongoing feedback from students. </w:t>
      </w:r>
      <w:r w:rsidR="00C531CA">
        <w:rPr>
          <w:rFonts w:cs="Calibri"/>
        </w:rPr>
        <w:t>A</w:t>
      </w:r>
      <w:r w:rsidRPr="00C531CA">
        <w:rPr>
          <w:rFonts w:cs="Calibri"/>
        </w:rPr>
        <w:t xml:space="preserve"> survey </w:t>
      </w:r>
      <w:r w:rsidR="00C531CA">
        <w:rPr>
          <w:rFonts w:cs="Calibri"/>
        </w:rPr>
        <w:t xml:space="preserve">of IHEs conducted in summer 2024 </w:t>
      </w:r>
      <w:r w:rsidRPr="00C531CA">
        <w:rPr>
          <w:rFonts w:cs="Calibri"/>
        </w:rPr>
        <w:t xml:space="preserve">met </w:t>
      </w:r>
      <w:r w:rsidR="00C531CA">
        <w:rPr>
          <w:rFonts w:cs="Calibri"/>
        </w:rPr>
        <w:t>the</w:t>
      </w:r>
      <w:r w:rsidR="003100CF">
        <w:rPr>
          <w:rFonts w:cs="Calibri"/>
        </w:rPr>
        <w:t xml:space="preserve"> working group’s</w:t>
      </w:r>
      <w:r w:rsidR="00C531CA">
        <w:rPr>
          <w:rFonts w:cs="Calibri"/>
        </w:rPr>
        <w:t xml:space="preserve"> research needs at that time,</w:t>
      </w:r>
      <w:r w:rsidRPr="00C531CA">
        <w:rPr>
          <w:rFonts w:cs="Calibri"/>
        </w:rPr>
        <w:t xml:space="preserve"> but </w:t>
      </w:r>
      <w:r w:rsidR="00C531CA">
        <w:rPr>
          <w:rFonts w:cs="Calibri"/>
        </w:rPr>
        <w:t>it did</w:t>
      </w:r>
      <w:r w:rsidRPr="00C531CA">
        <w:rPr>
          <w:rFonts w:cs="Calibri"/>
        </w:rPr>
        <w:t xml:space="preserve"> not reflect mass “consumer” input. </w:t>
      </w:r>
      <w:r w:rsidR="00C531CA">
        <w:rPr>
          <w:rFonts w:cs="Calibri"/>
        </w:rPr>
        <w:t>The report recommended the d</w:t>
      </w:r>
      <w:r w:rsidRPr="00C531CA">
        <w:rPr>
          <w:rFonts w:cs="Calibri"/>
        </w:rPr>
        <w:t>evelop</w:t>
      </w:r>
      <w:r w:rsidR="00C531CA">
        <w:rPr>
          <w:rFonts w:cs="Calibri"/>
        </w:rPr>
        <w:t>ment of</w:t>
      </w:r>
      <w:r w:rsidRPr="00C531CA">
        <w:rPr>
          <w:rFonts w:cs="Calibri"/>
        </w:rPr>
        <w:t xml:space="preserve"> a mechanism to obtain additional student input and inform process improvemen</w:t>
      </w:r>
      <w:r w:rsidR="00C531CA">
        <w:rPr>
          <w:rFonts w:cs="Calibri"/>
        </w:rPr>
        <w:t xml:space="preserve">t, suggesting that </w:t>
      </w:r>
      <w:r w:rsidRPr="00C531CA">
        <w:rPr>
          <w:rFonts w:cs="Calibri"/>
        </w:rPr>
        <w:t xml:space="preserve">SCHEV’s Disabilities Access to Higher Education Advisory Committee </w:t>
      </w:r>
      <w:r w:rsidR="00C531CA">
        <w:rPr>
          <w:rFonts w:cs="Calibri"/>
        </w:rPr>
        <w:t>could</w:t>
      </w:r>
      <w:r w:rsidRPr="00C531CA">
        <w:rPr>
          <w:rFonts w:cs="Calibri"/>
        </w:rPr>
        <w:t xml:space="preserve"> develop </w:t>
      </w:r>
      <w:r w:rsidR="00C531CA">
        <w:rPr>
          <w:rFonts w:cs="Calibri"/>
        </w:rPr>
        <w:t xml:space="preserve">this </w:t>
      </w:r>
      <w:r w:rsidRPr="00C531CA">
        <w:rPr>
          <w:rFonts w:cs="Calibri"/>
        </w:rPr>
        <w:t>student survey template</w:t>
      </w:r>
      <w:r w:rsidR="00C531CA">
        <w:rPr>
          <w:rFonts w:cs="Calibri"/>
        </w:rPr>
        <w:t>.</w:t>
      </w:r>
    </w:p>
    <w:p w:rsidR="008B416C" w:rsidP="008B416C" w:rsidRDefault="00C531CA" w14:paraId="3A6A3606" w14:textId="2643BEF4">
      <w:pPr>
        <w:rPr>
          <w:rFonts w:cs="Calibri"/>
        </w:rPr>
      </w:pPr>
      <w:r>
        <w:rPr>
          <w:rFonts w:cs="Calibri"/>
        </w:rPr>
        <w:t xml:space="preserve">The intent </w:t>
      </w:r>
      <w:r w:rsidR="00D732FF">
        <w:rPr>
          <w:rFonts w:cs="Calibri"/>
        </w:rPr>
        <w:t xml:space="preserve">of this survey template </w:t>
      </w:r>
      <w:r>
        <w:rPr>
          <w:rFonts w:cs="Calibri"/>
        </w:rPr>
        <w:t>is</w:t>
      </w:r>
      <w:r w:rsidRPr="00C531CA" w:rsidR="008B416C">
        <w:rPr>
          <w:rFonts w:cs="Calibri"/>
        </w:rPr>
        <w:t xml:space="preserve"> for individual IHEs </w:t>
      </w:r>
      <w:r>
        <w:rPr>
          <w:rFonts w:cs="Calibri"/>
        </w:rPr>
        <w:t xml:space="preserve">to </w:t>
      </w:r>
      <w:r w:rsidRPr="00C531CA" w:rsidR="008B416C">
        <w:rPr>
          <w:rFonts w:cs="Calibri"/>
        </w:rPr>
        <w:t>collect their own feedback on how their current practices and supports are experienced by students at their IHEs</w:t>
      </w:r>
      <w:r>
        <w:rPr>
          <w:rFonts w:cs="Calibri"/>
        </w:rPr>
        <w:t xml:space="preserve">, possibly </w:t>
      </w:r>
      <w:r w:rsidR="003100CF">
        <w:rPr>
          <w:rFonts w:cs="Calibri"/>
        </w:rPr>
        <w:t xml:space="preserve">revealing </w:t>
      </w:r>
      <w:r>
        <w:rPr>
          <w:rFonts w:cs="Calibri"/>
        </w:rPr>
        <w:t xml:space="preserve">student </w:t>
      </w:r>
      <w:r>
        <w:rPr>
          <w:rFonts w:cs="Calibri"/>
        </w:rPr>
        <w:lastRenderedPageBreak/>
        <w:t xml:space="preserve">“pain points,” </w:t>
      </w:r>
      <w:r w:rsidR="003100CF">
        <w:rPr>
          <w:rFonts w:cs="Calibri"/>
        </w:rPr>
        <w:t xml:space="preserve">identifying </w:t>
      </w:r>
      <w:r>
        <w:rPr>
          <w:rFonts w:cs="Calibri"/>
        </w:rPr>
        <w:t xml:space="preserve">existing strengths of the IHEs and their DSOs, </w:t>
      </w:r>
      <w:r w:rsidR="003100CF">
        <w:rPr>
          <w:rFonts w:cs="Calibri"/>
        </w:rPr>
        <w:t>and soliciting input for improvements. The results are intended to</w:t>
      </w:r>
      <w:r w:rsidRPr="00C531CA" w:rsidR="008B416C">
        <w:rPr>
          <w:rFonts w:cs="Calibri"/>
        </w:rPr>
        <w:t xml:space="preserve"> inform any modifications to processes and policies to better serve students.</w:t>
      </w:r>
    </w:p>
    <w:p w:rsidRPr="00023FC7" w:rsidR="008B416C" w:rsidP="00023FC7" w:rsidRDefault="008B416C" w14:paraId="0BB1CD46" w14:textId="77777777">
      <w:pPr>
        <w:rPr>
          <w:rFonts w:cs="Calibri"/>
        </w:rPr>
      </w:pPr>
    </w:p>
    <w:p w:rsidR="6B252D7E" w:rsidP="6B252D7E" w:rsidRDefault="6B252D7E" w14:paraId="0FE57636" w14:textId="774848E6">
      <w:pPr>
        <w:rPr>
          <w:b w:val="1"/>
          <w:bCs w:val="1"/>
        </w:rPr>
      </w:pPr>
    </w:p>
    <w:p w:rsidRPr="00023FC7" w:rsidR="00023FC7" w:rsidP="00DA20CD" w:rsidRDefault="00023FC7" w14:paraId="66AF5339" w14:textId="66E975E6">
      <w:pPr>
        <w:rPr>
          <w:b/>
          <w:bCs/>
        </w:rPr>
      </w:pPr>
      <w:r w:rsidRPr="00023FC7">
        <w:rPr>
          <w:b/>
          <w:bCs/>
        </w:rPr>
        <w:t xml:space="preserve">How to </w:t>
      </w:r>
      <w:r w:rsidR="00EC43EB">
        <w:rPr>
          <w:b/>
          <w:bCs/>
        </w:rPr>
        <w:t>U</w:t>
      </w:r>
      <w:r w:rsidRPr="00023FC7">
        <w:rPr>
          <w:b/>
          <w:bCs/>
        </w:rPr>
        <w:t xml:space="preserve">se the </w:t>
      </w:r>
      <w:r w:rsidR="00EC43EB">
        <w:rPr>
          <w:b/>
          <w:bCs/>
        </w:rPr>
        <w:t>S</w:t>
      </w:r>
      <w:r w:rsidRPr="00023FC7">
        <w:rPr>
          <w:b/>
          <w:bCs/>
        </w:rPr>
        <w:t xml:space="preserve">urvey </w:t>
      </w:r>
      <w:r w:rsidR="00EC43EB">
        <w:rPr>
          <w:b/>
          <w:bCs/>
        </w:rPr>
        <w:t>T</w:t>
      </w:r>
      <w:r w:rsidRPr="00023FC7">
        <w:rPr>
          <w:b/>
          <w:bCs/>
        </w:rPr>
        <w:t>emplate</w:t>
      </w:r>
    </w:p>
    <w:p w:rsidR="00023FC7" w:rsidP="00023FC7" w:rsidRDefault="00023FC7" w14:paraId="673A4CEF" w14:textId="1F494D6A">
      <w:r w:rsidRPr="00FA599B">
        <w:rPr>
          <w:u w:val="single"/>
        </w:rPr>
        <w:t xml:space="preserve">You are </w:t>
      </w:r>
      <w:r w:rsidR="008B416C">
        <w:rPr>
          <w:u w:val="single"/>
        </w:rPr>
        <w:t>NOT</w:t>
      </w:r>
      <w:r w:rsidRPr="00FA599B">
        <w:rPr>
          <w:u w:val="single"/>
        </w:rPr>
        <w:t xml:space="preserve"> required to use th</w:t>
      </w:r>
      <w:r>
        <w:rPr>
          <w:u w:val="single"/>
        </w:rPr>
        <w:t>is</w:t>
      </w:r>
      <w:r w:rsidRPr="00FA599B">
        <w:rPr>
          <w:u w:val="single"/>
        </w:rPr>
        <w:t xml:space="preserve"> questionnaire</w:t>
      </w:r>
      <w:r>
        <w:t xml:space="preserve">. If you decide to use it, you may </w:t>
      </w:r>
      <w:r w:rsidR="003100CF">
        <w:t xml:space="preserve">use some or all of it. You may </w:t>
      </w:r>
      <w:r>
        <w:t>modify it as you see fit. For example, users at community colleges will most likely wish to exclude questions relating to non-academic services such as housing and dining if they are not offered at your institution. SCHEV is open to your ideas for changes or improvements to the questionnaire.</w:t>
      </w:r>
      <w:r w:rsidR="003100CF">
        <w:t xml:space="preserve"> However, please</w:t>
      </w:r>
      <w:r w:rsidR="003100CF">
        <w:t xml:space="preserve"> note that changes may introduce unanticipated issues for respondents</w:t>
      </w:r>
      <w:r w:rsidR="003100CF">
        <w:t>. There is more information about this issue below, in the section titled “Implementing the questionnaire.”</w:t>
      </w:r>
    </w:p>
    <w:p w:rsidRPr="00023FC7" w:rsidR="00023FC7" w:rsidP="00DA20CD" w:rsidRDefault="00023FC7" w14:paraId="72FA37B7" w14:textId="77777777"/>
    <w:p w:rsidR="00BE3930" w:rsidP="00DA20CD" w:rsidRDefault="00BE3930" w14:paraId="4DFA579C" w14:textId="7101C0CD">
      <w:pPr>
        <w:rPr>
          <w:b/>
          <w:bCs/>
        </w:rPr>
      </w:pPr>
      <w:r>
        <w:rPr>
          <w:b/>
          <w:bCs/>
        </w:rPr>
        <w:t xml:space="preserve">Developing the </w:t>
      </w:r>
      <w:r w:rsidR="00EC43EB">
        <w:rPr>
          <w:b/>
          <w:bCs/>
        </w:rPr>
        <w:t>Q</w:t>
      </w:r>
      <w:r>
        <w:rPr>
          <w:b/>
          <w:bCs/>
        </w:rPr>
        <w:t>uestionnaire</w:t>
      </w:r>
    </w:p>
    <w:p w:rsidRPr="0018717F" w:rsidR="00BE3930" w:rsidP="00BE3930" w:rsidRDefault="00BE3930" w14:paraId="0E5EDDDA" w14:textId="3947473A">
      <w:pPr>
        <w:rPr>
          <w:b w:val="1"/>
          <w:bCs w:val="1"/>
        </w:rPr>
      </w:pPr>
      <w:r w:rsidRPr="125CF0E2" w:rsidR="00BE3930">
        <w:rPr>
          <w:rStyle w:val="normaltextrun"/>
          <w:rFonts w:cs="Calibri"/>
        </w:rPr>
        <w:t>The questionnaire was developed by</w:t>
      </w:r>
      <w:r w:rsidRPr="125CF0E2" w:rsidR="00F46671">
        <w:rPr>
          <w:rStyle w:val="normaltextrun"/>
          <w:rFonts w:cs="Calibri"/>
        </w:rPr>
        <w:t xml:space="preserve"> a subcommittee of</w:t>
      </w:r>
      <w:r w:rsidRPr="125CF0E2" w:rsidR="00BE3930">
        <w:rPr>
          <w:rStyle w:val="normaltextrun"/>
          <w:rFonts w:cs="Calibri"/>
        </w:rPr>
        <w:t xml:space="preserve"> </w:t>
      </w:r>
      <w:hyperlink r:id="Rda741d5e466444fe">
        <w:r w:rsidRPr="125CF0E2" w:rsidR="00BE3930">
          <w:rPr>
            <w:rStyle w:val="normaltextrun"/>
            <w:rFonts w:cs="Calibri"/>
            <w:color w:val="0563C1"/>
            <w:u w:val="single"/>
          </w:rPr>
          <w:t>SCHEV’s Disability Access to Higher Education Advisory Committee</w:t>
        </w:r>
      </w:hyperlink>
      <w:r w:rsidRPr="125CF0E2" w:rsidR="00BE3930">
        <w:rPr>
          <w:rFonts w:cs="Calibri"/>
        </w:rPr>
        <w:t xml:space="preserve"> </w:t>
      </w:r>
      <w:r w:rsidR="00BE3930">
        <w:rPr/>
        <w:t>w</w:t>
      </w:r>
      <w:r w:rsidR="00BE3930">
        <w:rPr/>
        <w:t>ith input from five volunteer student beta testers.</w:t>
      </w:r>
      <w:r w:rsidR="00BE3930">
        <w:rPr/>
        <w:t xml:space="preserve"> The beta tests were conducted from March 18 to April 4, 2025. Student testers were recruited informally by survey subcommittee members. Testers represented learning, physical and neurodivergent disabilities. There were three female and two male testers. Two testers were attending community college, two were attending a public four-year university and one was attending a private four-year university.</w:t>
      </w:r>
      <w:r w:rsidR="15DAAB7B">
        <w:rPr/>
        <w:t xml:space="preserve"> </w:t>
      </w:r>
      <w:r w:rsidR="00BE3930">
        <w:rPr/>
        <w:t>Beta tests were conducted in Microsoft Teams meetings</w:t>
      </w:r>
      <w:r w:rsidR="005E1EB5">
        <w:rPr/>
        <w:t xml:space="preserve"> with the draft questionnaire presented in SurveyMonkey</w:t>
      </w:r>
      <w:r w:rsidR="00BE3930">
        <w:rPr/>
        <w:t>.</w:t>
      </w:r>
    </w:p>
    <w:p w:rsidR="00BE3930" w:rsidP="00BE3930" w:rsidRDefault="00BE3930" w14:paraId="6A06B0FE" w14:textId="7BE950FD">
      <w:r>
        <w:t xml:space="preserve">One of the advantages of the beta testing process is that the questionnaire can be modified from one </w:t>
      </w:r>
      <w:r w:rsidR="005E1EB5">
        <w:t xml:space="preserve">beta </w:t>
      </w:r>
      <w:r>
        <w:t>test to the next to correct errors and try out new approaches based on feedback from prior testers.</w:t>
      </w:r>
      <w:r w:rsidR="005E1EB5">
        <w:t xml:space="preserve"> </w:t>
      </w:r>
      <w:r>
        <w:t>The questionnaire was modified for each beta test, so there were five versions of the questionnaire tested.</w:t>
      </w:r>
    </w:p>
    <w:p w:rsidR="00BE3930" w:rsidP="00BE3930" w:rsidRDefault="00F46671" w14:paraId="1DC0EC9F" w14:textId="67EC6A62">
      <w:r>
        <w:t>After the survey subcommittee considered the findings from the beta tests, several final modifications were made to the questionnaire. These modifications were not tested. Therefore, the questionnaire contains some items that were not field-tested.</w:t>
      </w:r>
    </w:p>
    <w:p w:rsidR="00BE3930" w:rsidP="00BE3930" w:rsidRDefault="00BE3930" w14:paraId="0D425C44" w14:textId="77777777"/>
    <w:p w:rsidRPr="00140501" w:rsidR="003A697B" w:rsidP="003A697B" w:rsidRDefault="003A697B" w14:paraId="2C2BA289" w14:textId="77777777">
      <w:pPr>
        <w:rPr>
          <w:b/>
          <w:bCs/>
        </w:rPr>
      </w:pPr>
      <w:r>
        <w:rPr>
          <w:b/>
          <w:bCs/>
        </w:rPr>
        <w:t>Key Findings from the Beta Tests</w:t>
      </w:r>
    </w:p>
    <w:p w:rsidR="003A697B" w:rsidP="003A697B" w:rsidRDefault="003A697B" w14:paraId="21072AD4" w14:textId="77777777">
      <w:r>
        <w:t>Although changes were made in response to the beta test feedback, users of the questionnaire may wish to keep in mind the following issues that were revealed by the beta tests:</w:t>
      </w:r>
    </w:p>
    <w:p w:rsidR="003A697B" w:rsidP="003A697B" w:rsidRDefault="003A697B" w14:paraId="2B02BE50" w14:textId="1CEAA9FD">
      <w:pPr>
        <w:pStyle w:val="ListParagraph"/>
        <w:numPr>
          <w:ilvl w:val="0"/>
          <w:numId w:val="8"/>
        </w:numPr>
      </w:pPr>
      <w:r>
        <w:t xml:space="preserve">Capturing information about multiple applications or interactions with the DSO was not straightforward. There seem to be two kinds of interactions that would account for the vast majority of interactions: Applications to determine disability status, and applications or notifications in each semester to communicate to current instructors which accommodations will be needed by the student for those classes in that semester. We tried several approaches to </w:t>
      </w:r>
      <w:r>
        <w:lastRenderedPageBreak/>
        <w:t>capture information about the initial intake process and more recent interactions. Ultimately, we decided to collect information about the initial intake process, and then overall ratings and feedback about the current semester, academic year or calendar year</w:t>
      </w:r>
      <w:r w:rsidR="00D732FF">
        <w:t xml:space="preserve"> – the IHE should decide on what time frame they prefer to use</w:t>
      </w:r>
      <w:r>
        <w:t xml:space="preserve">. Data about the current semester, academic year or calendar year should </w:t>
      </w:r>
      <w:r w:rsidR="0038178B">
        <w:t xml:space="preserve">be able to </w:t>
      </w:r>
      <w:r>
        <w:t>support assessments of current issues in a timely fashion, as well as trends over time.</w:t>
      </w:r>
    </w:p>
    <w:p w:rsidR="003A697B" w:rsidP="003A697B" w:rsidRDefault="003A697B" w14:paraId="234BDEDA" w14:textId="19512C38">
      <w:pPr>
        <w:pStyle w:val="ListParagraph"/>
        <w:numPr>
          <w:ilvl w:val="0"/>
          <w:numId w:val="8"/>
        </w:numPr>
      </w:pPr>
      <w:r>
        <w:t xml:space="preserve">For questions about </w:t>
      </w:r>
      <w:r w:rsidR="0038178B">
        <w:t xml:space="preserve">a </w:t>
      </w:r>
      <w:r>
        <w:t>specific interaction</w:t>
      </w:r>
      <w:r w:rsidR="0038178B">
        <w:t xml:space="preserve"> with their DSOs</w:t>
      </w:r>
      <w:r>
        <w:t xml:space="preserve">, some testers “blended” answers from multiple interactions. The language in the questionnaire </w:t>
      </w:r>
      <w:r w:rsidR="0038178B">
        <w:t>has</w:t>
      </w:r>
      <w:r>
        <w:t xml:space="preserve"> been modified to keep the respondent focused on only the interaction being asked about by repeating a key phrase at the beginning of each such question (questions 6 through 21, 25 through 27, and 31 through 33).</w:t>
      </w:r>
      <w:r w:rsidR="0038178B">
        <w:t xml:space="preserve"> This results in something like a word sledgehammer, but it is done to keep the respondents focused.</w:t>
      </w:r>
    </w:p>
    <w:p w:rsidR="003A697B" w:rsidP="003A697B" w:rsidRDefault="003A697B" w14:paraId="30B1183B" w14:textId="5F1380EB">
      <w:pPr>
        <w:pStyle w:val="ListParagraph"/>
        <w:numPr>
          <w:ilvl w:val="0"/>
          <w:numId w:val="8"/>
        </w:numPr>
      </w:pPr>
      <w:r>
        <w:t>It should be noted that beta testers were able to answer the questions about their rights and responsibilities, but when probing about these questions it seems that these are vague and impressionistic answers, and some students do not understand in detail what</w:t>
      </w:r>
      <w:r w:rsidR="0038178B">
        <w:t xml:space="preserve"> the words</w:t>
      </w:r>
      <w:r>
        <w:t xml:space="preserve"> “rights” and “responsibilities” may actually refer to. There may be room for improvement with these questions in the future.</w:t>
      </w:r>
    </w:p>
    <w:p w:rsidR="003A697B" w:rsidP="00BE3930" w:rsidRDefault="003A697B" w14:paraId="7DFE9F21" w14:textId="77777777"/>
    <w:p w:rsidR="00F46671" w:rsidP="00F46671" w:rsidRDefault="00F46671" w14:paraId="227529EB" w14:textId="51A22AB0">
      <w:pPr>
        <w:rPr>
          <w:b/>
          <w:bCs/>
        </w:rPr>
      </w:pPr>
      <w:r w:rsidRPr="00BE3930">
        <w:rPr>
          <w:b/>
          <w:bCs/>
        </w:rPr>
        <w:t>Implement</w:t>
      </w:r>
      <w:r>
        <w:rPr>
          <w:b/>
          <w:bCs/>
        </w:rPr>
        <w:t xml:space="preserve">ing the </w:t>
      </w:r>
      <w:r w:rsidR="00EC43EB">
        <w:rPr>
          <w:b/>
          <w:bCs/>
        </w:rPr>
        <w:t>Q</w:t>
      </w:r>
      <w:r>
        <w:rPr>
          <w:b/>
          <w:bCs/>
        </w:rPr>
        <w:t>uestionnaire</w:t>
      </w:r>
    </w:p>
    <w:p w:rsidR="003C7260" w:rsidP="003C7260" w:rsidRDefault="003C7260" w14:paraId="474AC402" w14:textId="77777777">
      <w:r>
        <w:t>You and/or your institution undoubtedly have in-house experts available to help design, conduct, analyze and report on surveys of the student population. A few points, however, may bear mention below.</w:t>
      </w:r>
    </w:p>
    <w:p w:rsidRPr="003C7260" w:rsidR="003C7260" w:rsidP="00F46671" w:rsidRDefault="003C7260" w14:paraId="33C92986" w14:textId="77777777"/>
    <w:p w:rsidRPr="0057676C" w:rsidR="0057676C" w:rsidP="00F46671" w:rsidRDefault="0057676C" w14:paraId="1DE93F1C" w14:textId="36E45E17">
      <w:pPr>
        <w:rPr>
          <w:i/>
          <w:iCs/>
        </w:rPr>
      </w:pPr>
      <w:r w:rsidRPr="0057676C">
        <w:rPr>
          <w:i/>
          <w:iCs/>
        </w:rPr>
        <w:t xml:space="preserve">Questionnaire </w:t>
      </w:r>
      <w:r w:rsidR="003100CF">
        <w:rPr>
          <w:i/>
          <w:iCs/>
        </w:rPr>
        <w:t>C</w:t>
      </w:r>
      <w:r w:rsidRPr="0057676C">
        <w:rPr>
          <w:i/>
          <w:iCs/>
        </w:rPr>
        <w:t>ontent</w:t>
      </w:r>
    </w:p>
    <w:p w:rsidR="00F46671" w:rsidP="00F46671" w:rsidRDefault="0057676C" w14:paraId="03D5DC84" w14:textId="7B8CF67F">
      <w:r w:rsidR="0057676C">
        <w:rPr/>
        <w:t>A survey questionnaire is often thought of as “a conversation with a purpose.” As such, questionnaires should conform to principles that underlie communication among humans. They should flow logically</w:t>
      </w:r>
      <w:r w:rsidR="0038178B">
        <w:rPr/>
        <w:t>;</w:t>
      </w:r>
      <w:r w:rsidR="0057676C">
        <w:rPr/>
        <w:t xml:space="preserve"> avoid contradictions</w:t>
      </w:r>
      <w:r w:rsidR="0038178B">
        <w:rPr/>
        <w:t xml:space="preserve">, </w:t>
      </w:r>
      <w:r w:rsidR="0057676C">
        <w:rPr/>
        <w:t>redundancies</w:t>
      </w:r>
      <w:r w:rsidR="0038178B">
        <w:rPr/>
        <w:t xml:space="preserve"> and non </w:t>
      </w:r>
      <w:r w:rsidR="0038178B">
        <w:rPr/>
        <w:t>sequit</w:t>
      </w:r>
      <w:r w:rsidR="3E51DF8F">
        <w:rPr/>
        <w:t>u</w:t>
      </w:r>
      <w:r w:rsidR="0038178B">
        <w:rPr/>
        <w:t>rs</w:t>
      </w:r>
      <w:r w:rsidR="0038178B">
        <w:rPr/>
        <w:t>;</w:t>
      </w:r>
      <w:r w:rsidR="0057676C">
        <w:rPr/>
        <w:t xml:space="preserve"> take context and previously communicated information into account</w:t>
      </w:r>
      <w:r w:rsidR="0038178B">
        <w:rPr/>
        <w:t>;</w:t>
      </w:r>
      <w:r w:rsidR="0057676C">
        <w:rPr/>
        <w:t xml:space="preserve"> and have legitimate and sincere rationales for the questions being asked. </w:t>
      </w:r>
      <w:r w:rsidR="00FA599B">
        <w:rPr/>
        <w:t>In this unique form of communication, a</w:t>
      </w:r>
      <w:r w:rsidR="0057676C">
        <w:rPr/>
        <w:t xml:space="preserve">dditional considerations </w:t>
      </w:r>
      <w:r w:rsidR="00FA599B">
        <w:rPr/>
        <w:t xml:space="preserve">apply to the structure of questions, as well as to answer choices when they are provided in closed-ended questions. </w:t>
      </w:r>
      <w:r w:rsidR="0057676C">
        <w:rPr/>
        <w:t>The questionnaire</w:t>
      </w:r>
      <w:r w:rsidR="0038178B">
        <w:rPr/>
        <w:t xml:space="preserve"> template</w:t>
      </w:r>
      <w:r w:rsidR="0057676C">
        <w:rPr/>
        <w:t xml:space="preserve"> </w:t>
      </w:r>
      <w:r w:rsidR="0038178B">
        <w:rPr/>
        <w:t xml:space="preserve">recommended here </w:t>
      </w:r>
      <w:r w:rsidR="0057676C">
        <w:rPr/>
        <w:t>flows in a way that seemed to make sense to the beta testers</w:t>
      </w:r>
      <w:r w:rsidR="00FA599B">
        <w:rPr/>
        <w:t>, and much of the content in the questions and closed-ended answers was field tested during the beta tests.</w:t>
      </w:r>
    </w:p>
    <w:p w:rsidR="00705F0F" w:rsidP="00F46671" w:rsidRDefault="00705F0F" w14:paraId="7F4A05FB" w14:textId="77777777"/>
    <w:p w:rsidRPr="00F553C4" w:rsidR="00F553C4" w:rsidP="00F553C4" w:rsidRDefault="00F553C4" w14:paraId="3997DB48" w14:textId="2E1AFCAB">
      <w:pPr>
        <w:rPr>
          <w:i/>
          <w:iCs/>
        </w:rPr>
      </w:pPr>
      <w:r w:rsidRPr="00F553C4">
        <w:rPr>
          <w:i/>
          <w:iCs/>
        </w:rPr>
        <w:t>Data Collection</w:t>
      </w:r>
      <w:r w:rsidR="004C0F0A">
        <w:rPr>
          <w:i/>
          <w:iCs/>
        </w:rPr>
        <w:t xml:space="preserve"> Mode</w:t>
      </w:r>
    </w:p>
    <w:p w:rsidR="00F553C4" w:rsidP="00F553C4" w:rsidRDefault="00F553C4" w14:paraId="11C43698" w14:textId="42D10E0F">
      <w:r>
        <w:t>We assume that the survey will be offered in an online data collection mode, most likely with email recruitment. The questionnaire template</w:t>
      </w:r>
      <w:r w:rsidR="0038178B">
        <w:t xml:space="preserve"> document</w:t>
      </w:r>
      <w:r>
        <w:t xml:space="preserve"> is not formatted for paper-and-pencil data collection, but it could be adapted to that mode by adding clearer </w:t>
      </w:r>
      <w:r w:rsidR="003C7260">
        <w:t>instructions and graphics to respondents for navigating the questionnaire.</w:t>
      </w:r>
    </w:p>
    <w:p w:rsidR="003C7260" w:rsidP="00F553C4" w:rsidRDefault="003C7260" w14:paraId="18AA287C" w14:textId="3845C52E">
      <w:r>
        <w:t>Please note, your institution’s web-based data collection platforms may not support some of the question formats or skip logic in the questionnaire template.</w:t>
      </w:r>
    </w:p>
    <w:p w:rsidR="00F553C4" w:rsidP="00F46671" w:rsidRDefault="00F553C4" w14:paraId="3350B0B5" w14:noSpellErr="1" w14:textId="32C32346"/>
    <w:p w:rsidRPr="00FA599B" w:rsidR="00FA599B" w:rsidP="6B252D7E" w:rsidRDefault="00F553C4" w14:paraId="451234DD" w14:textId="1E008A90">
      <w:pPr>
        <w:pStyle w:val="Normal"/>
        <w:rPr>
          <w:i w:val="1"/>
          <w:iCs w:val="1"/>
        </w:rPr>
      </w:pPr>
      <w:r w:rsidRPr="6B252D7E" w:rsidR="00F553C4">
        <w:rPr>
          <w:i w:val="1"/>
          <w:iCs w:val="1"/>
        </w:rPr>
        <w:t xml:space="preserve">Survey </w:t>
      </w:r>
      <w:r w:rsidRPr="6B252D7E" w:rsidR="00FA599B">
        <w:rPr>
          <w:i w:val="1"/>
          <w:iCs w:val="1"/>
        </w:rPr>
        <w:t>Recruitment</w:t>
      </w:r>
    </w:p>
    <w:p w:rsidR="004C0F0A" w:rsidP="00F46671" w:rsidRDefault="00FA599B" w14:paraId="760CD6C1" w14:textId="77777777">
      <w:r w:rsidRPr="00FA599B">
        <w:t>The questionnaire assumes that the</w:t>
      </w:r>
      <w:r>
        <w:t xml:space="preserve"> survey will be offered to students </w:t>
      </w:r>
      <w:r w:rsidR="004A791D">
        <w:t xml:space="preserve">who have </w:t>
      </w:r>
      <w:r>
        <w:t xml:space="preserve">already </w:t>
      </w:r>
      <w:r w:rsidR="004A791D">
        <w:t xml:space="preserve">interacted with the DSO. The questionnaire probably </w:t>
      </w:r>
      <w:r w:rsidR="00705F0F">
        <w:t xml:space="preserve">will </w:t>
      </w:r>
      <w:r w:rsidR="004A791D">
        <w:t>not work well for students who do not use accommodations or who have not previously interacted with the DSO.</w:t>
      </w:r>
    </w:p>
    <w:p w:rsidRPr="004C0F0A" w:rsidR="004C0F0A" w:rsidP="00F46671" w:rsidRDefault="004C0F0A" w14:paraId="03C1E3A5" w14:textId="594F0FCC">
      <w:r w:rsidRPr="004C0F0A">
        <w:t>The questionnaire also assumes that</w:t>
      </w:r>
      <w:r>
        <w:t xml:space="preserve"> the survey </w:t>
      </w:r>
      <w:r w:rsidR="00FC79AE">
        <w:t>will</w:t>
      </w:r>
      <w:r>
        <w:t xml:space="preserve"> be conducted multiple times during most students’ time attending the institutio</w:t>
      </w:r>
      <w:r w:rsidR="00FC79AE">
        <w:t>n, so some students may fill out the survey multiple times.</w:t>
      </w:r>
      <w:r>
        <w:t xml:space="preserve"> Questions 6 through 1</w:t>
      </w:r>
      <w:r w:rsidR="00FC79AE">
        <w:t>5</w:t>
      </w:r>
      <w:r>
        <w:t xml:space="preserve"> ask about the student’s first intake interactions with the DSO. If the student is asked to do the survey </w:t>
      </w:r>
      <w:r w:rsidR="00FC79AE">
        <w:t>in multiple years, these questions will be redundant</w:t>
      </w:r>
      <w:r w:rsidR="0038178B">
        <w:t xml:space="preserve"> in years subsequent to their first response year</w:t>
      </w:r>
      <w:r w:rsidR="00FC79AE">
        <w:t>, so the questionnaire has language to skip “repeat responders” out of these questions if they have answered them in a prior survey. However, if these questions will be analyzed in conjunction with other survey items, you may want the students to re-</w:t>
      </w:r>
      <w:r w:rsidR="0038178B">
        <w:t>enter</w:t>
      </w:r>
      <w:r w:rsidR="00FC79AE">
        <w:t xml:space="preserve"> this information from year to year. Theoretically, the information should not change, but human cognitive processes will produce some different answers from year to year.</w:t>
      </w:r>
    </w:p>
    <w:p w:rsidR="00FA599B" w:rsidP="00F46671" w:rsidRDefault="004C0F0A" w14:paraId="2CD953EF" w14:textId="274D5DE0">
      <w:r>
        <w:t xml:space="preserve">We believe that most institutions will choose to invite all </w:t>
      </w:r>
      <w:r w:rsidR="0038178B">
        <w:t>students who have already interacted with the DSO</w:t>
      </w:r>
      <w:r w:rsidR="0038178B">
        <w:t xml:space="preserve"> </w:t>
      </w:r>
      <w:r>
        <w:t xml:space="preserve">to do the survey, but it is possible that an institution has such a large number of eligible students that a representative sample is drawn </w:t>
      </w:r>
      <w:r w:rsidR="00FC79AE">
        <w:t xml:space="preserve">(e.g., </w:t>
      </w:r>
      <w:r>
        <w:t xml:space="preserve">to reduce </w:t>
      </w:r>
      <w:r w:rsidR="00EC43EB">
        <w:t>“survey fatigue” for students</w:t>
      </w:r>
      <w:r w:rsidR="0038178B">
        <w:t xml:space="preserve"> </w:t>
      </w:r>
      <w:r w:rsidR="00EC43EB">
        <w:t>related to</w:t>
      </w:r>
      <w:r w:rsidR="0038178B">
        <w:t xml:space="preserve"> being selected for numerous surveys during the year, </w:t>
      </w:r>
      <w:r w:rsidR="00EC43EB">
        <w:t xml:space="preserve">reduce </w:t>
      </w:r>
      <w:r>
        <w:t xml:space="preserve">costs related to </w:t>
      </w:r>
      <w:r w:rsidR="0038178B">
        <w:t xml:space="preserve">troubleshooting inquiries from invited students, and </w:t>
      </w:r>
      <w:r w:rsidR="00EC43EB">
        <w:t xml:space="preserve">reduce </w:t>
      </w:r>
      <w:r w:rsidR="0038178B">
        <w:t xml:space="preserve">staff time for </w:t>
      </w:r>
      <w:r>
        <w:t>reviewing, coding and/or analyzing responses to open-ended, qualitative questions</w:t>
      </w:r>
      <w:r w:rsidR="00FC79AE">
        <w:t>)</w:t>
      </w:r>
      <w:r>
        <w:t>.</w:t>
      </w:r>
    </w:p>
    <w:p w:rsidR="00FC5E9F" w:rsidP="00F46671" w:rsidRDefault="00F553C4" w14:paraId="47566D18" w14:textId="0E9F64B2">
      <w:r>
        <w:t>A key decision to make is whether you will offer the survey confidentially or anonymously. Anonymous surveys are generally thought to provide more truthful data for sensitive topics or in sensitive situations such as organizational surveys where feedback is requested about organizational leadership and activities. Confidential surveys are generally easier to administer</w:t>
      </w:r>
      <w:r w:rsidR="00FC5E9F">
        <w:t>,</w:t>
      </w:r>
      <w:r>
        <w:t xml:space="preserve"> and</w:t>
      </w:r>
      <w:r w:rsidR="00FC5E9F">
        <w:t xml:space="preserve"> they allow researchers to connect survey responses with additional administrative data.</w:t>
      </w:r>
    </w:p>
    <w:p w:rsidR="004D14B3" w:rsidP="004D14B3" w:rsidRDefault="004D14B3" w14:paraId="263F6591" w14:textId="77777777">
      <w:r>
        <w:t>The questionnaire template includes suggested introductory language for both anonymous and confidential surveys – use the language for one case or the other, but not both. You may need to modify this language to suit the technical capabilities of your chosen web survey platform.</w:t>
      </w:r>
    </w:p>
    <w:p w:rsidR="00FC5E9F" w:rsidP="00FC5E9F" w:rsidRDefault="00FC5E9F" w14:paraId="4B059A31" w14:textId="760903D7">
      <w:r>
        <w:t>Multiple contact attempts with non-responders will increase the survey response rate. In a confidential survey, it is possible to track the response status of each individual on the contact list, identify those who remain non-responders, and send reminders only to that group. In an anonymous survey, it is not possible to track the response status of individual</w:t>
      </w:r>
      <w:r w:rsidR="000023EF">
        <w:t>s</w:t>
      </w:r>
      <w:r>
        <w:t xml:space="preserve"> on the contact list. In this situation, reminders might be sent to the entire list, or there might be a process by which targeted students can go to a separate website whose data will be completely </w:t>
      </w:r>
      <w:proofErr w:type="spellStart"/>
      <w:r>
        <w:t>unlinkable</w:t>
      </w:r>
      <w:proofErr w:type="spellEnd"/>
      <w:r>
        <w:t xml:space="preserve"> to the survey contact list – there, students can assert that they completed the survey or do not wish to participate. Survey reminders would be sent only to those who have not made such assertions.</w:t>
      </w:r>
    </w:p>
    <w:p w:rsidR="00F553C4" w:rsidP="00F46671" w:rsidRDefault="00F553C4" w14:paraId="6625E02C" w14:textId="77777777"/>
    <w:p w:rsidRPr="00F553C4" w:rsidR="00F553C4" w:rsidP="6B252D7E" w:rsidRDefault="00F553C4" w14:paraId="78FB0CB6" w14:textId="44BAFBDB">
      <w:pPr>
        <w:pStyle w:val="Normal"/>
        <w:rPr>
          <w:i w:val="1"/>
          <w:iCs w:val="1"/>
        </w:rPr>
      </w:pPr>
      <w:r w:rsidRPr="6B252D7E" w:rsidR="00F553C4">
        <w:rPr>
          <w:i w:val="1"/>
          <w:iCs w:val="1"/>
        </w:rPr>
        <w:t>Data Processing</w:t>
      </w:r>
    </w:p>
    <w:p w:rsidR="003A697B" w:rsidP="00F46671" w:rsidRDefault="00FC5E9F" w14:paraId="00E9A356" w14:textId="4D1A488E">
      <w:r w:rsidRPr="004C0F0A">
        <w:t xml:space="preserve">The questionnaire </w:t>
      </w:r>
      <w:r w:rsidRPr="004C0F0A" w:rsidR="004C0F0A">
        <w:t>has</w:t>
      </w:r>
      <w:r w:rsidRPr="004C0F0A">
        <w:t xml:space="preserve"> </w:t>
      </w:r>
      <w:r w:rsidR="004C0F0A">
        <w:t xml:space="preserve">some </w:t>
      </w:r>
      <w:r w:rsidRPr="004C0F0A">
        <w:t>questions that will yield quantitative data</w:t>
      </w:r>
      <w:r w:rsidR="004C0F0A">
        <w:t xml:space="preserve"> and some that will yield qualitative data</w:t>
      </w:r>
      <w:r w:rsidR="000023EF">
        <w:t xml:space="preserve"> in the form of typewritten responses</w:t>
      </w:r>
      <w:r w:rsidR="004C0F0A">
        <w:t>.</w:t>
      </w:r>
      <w:r w:rsidR="000023EF">
        <w:t xml:space="preserve"> Some of these will be “other-specify” responses to closed-ended questions, and some will be more verbose open-ended responses. You may wish to do more than just review and list these responses. Some other-specify responses may be codable back into one of the existing closed-ended answer choices.</w:t>
      </w:r>
      <w:r w:rsidR="00EC43EB">
        <w:t xml:space="preserve"> Other-specify responses that occur frequently may indicate that another closed-ended answer category should be added to the questionnaire.</w:t>
      </w:r>
    </w:p>
    <w:p w:rsidR="00FA599B" w:rsidP="00F46671" w:rsidRDefault="000023EF" w14:paraId="45604801" w14:textId="281D067B">
      <w:r>
        <w:t xml:space="preserve">Open-ended responses might be summarized by assigning codes for various themes they might contain, and/or the valence (positive/neutral/negative) of the response. </w:t>
      </w:r>
      <w:r w:rsidR="00EC43EB">
        <w:t xml:space="preserve">The codes can then be handled as quantitative data. </w:t>
      </w:r>
      <w:r>
        <w:t xml:space="preserve">Some researchers prefer to </w:t>
      </w:r>
      <w:r w:rsidR="00EC43EB">
        <w:t>assign codes</w:t>
      </w:r>
      <w:r>
        <w:t xml:space="preserve"> manually; others prefer to use software to do this type of coding and analysis. Either way, the process can be time-consuming, so this should be taken into account when planning the work.</w:t>
      </w:r>
    </w:p>
    <w:p w:rsidRPr="004C0F0A" w:rsidR="003A697B" w:rsidP="00F46671" w:rsidRDefault="003A697B" w14:paraId="0D93E946" w14:textId="77777777"/>
    <w:p w:rsidRPr="00F553C4" w:rsidR="003100CF" w:rsidP="003100CF" w:rsidRDefault="003100CF" w14:paraId="10277A07" w14:textId="19EA1D58">
      <w:pPr>
        <w:rPr>
          <w:i/>
          <w:iCs/>
        </w:rPr>
      </w:pPr>
      <w:r>
        <w:rPr>
          <w:i/>
          <w:iCs/>
        </w:rPr>
        <w:t>Reporting</w:t>
      </w:r>
    </w:p>
    <w:p w:rsidR="00EC43EB" w:rsidP="003100CF" w:rsidRDefault="003100CF" w14:paraId="4775EF4F" w14:textId="5B75DD7B">
      <w:r>
        <w:t>Each IHE may use the results as they see fit</w:t>
      </w:r>
      <w:r w:rsidR="003A697B">
        <w:t>, taking care to honor representations of anonymity or confidentiality, if applicable</w:t>
      </w:r>
      <w:r>
        <w:t>. Summary statistics (e.g., percentages, means, crosstabulation tables) and synopses of themes found in the written responses could be shared formally or informally with institutional leadership</w:t>
      </w:r>
      <w:r w:rsidR="003A697B">
        <w:t xml:space="preserve">, </w:t>
      </w:r>
      <w:r>
        <w:t>staff.</w:t>
      </w:r>
      <w:r w:rsidR="003A697B">
        <w:t xml:space="preserve"> and/or students.</w:t>
      </w:r>
      <w:r w:rsidR="00EC43EB">
        <w:t xml:space="preserve"> More elaborate analyses using inferential statistics or multivariate approaches can be carried out depending on the limitations of the dataset, but </w:t>
      </w:r>
      <w:r w:rsidR="00EC43EB">
        <w:t>communicat</w:t>
      </w:r>
      <w:r w:rsidR="00EC43EB">
        <w:t>ing</w:t>
      </w:r>
      <w:r w:rsidR="00EC43EB">
        <w:t xml:space="preserve"> the results of such analyses clearly and fully</w:t>
      </w:r>
      <w:r w:rsidR="00EC43EB">
        <w:t xml:space="preserve"> requires extra work and care.</w:t>
      </w:r>
    </w:p>
    <w:p w:rsidR="00F46671" w:rsidP="003100CF" w:rsidRDefault="003A697B" w14:paraId="5D33ACB3" w14:textId="3826E6ED">
      <w:r>
        <w:t>Institutions may wish to conduct an informal “member check” with students in the study population by sharing findings with them prior to releasing them more broadly. This is a way to ensure that the findings have face validity among the study population, improve survey methods, reveal new or different interpretations of the statistics, make shared meaning of the data, and demonstrate connection with the study group.</w:t>
      </w:r>
    </w:p>
    <w:p w:rsidR="003A697B" w:rsidP="003A697B" w:rsidRDefault="003A697B" w14:paraId="105104C9" w14:textId="77777777">
      <w:r>
        <w:t>In some cases, institutions may wish to redact specific names, indirectly identifying information, profanity, or other sensitive content in open-ended responses before sharing them with broad audiences. The original data should always be preserved – the altered data should exist separately from the original data.</w:t>
      </w:r>
    </w:p>
    <w:p w:rsidR="003A697B" w:rsidP="003100CF" w:rsidRDefault="003A697B" w14:paraId="0FF231E2" w14:textId="452FDF25">
      <w:r>
        <w:t>If the survey is used repeatedly and question wording and flow is kept fairly constant, the institution may be able to analyze trends in the results.</w:t>
      </w:r>
    </w:p>
    <w:p w:rsidRPr="00587C8B" w:rsidR="00587C8B" w:rsidP="00587C8B" w:rsidRDefault="00587C8B" w14:paraId="0670B157" w14:textId="77777777"/>
    <w:p w:rsidRPr="009C75CF" w:rsidR="00BE3930" w:rsidP="00BE3930" w:rsidRDefault="00587C8B" w14:paraId="0C21D2B3" w14:textId="2382A1C4">
      <w:pPr>
        <w:rPr>
          <w:b/>
          <w:bCs/>
        </w:rPr>
      </w:pPr>
      <w:r>
        <w:rPr>
          <w:b/>
          <w:bCs/>
        </w:rPr>
        <w:t xml:space="preserve">A Few </w:t>
      </w:r>
      <w:r w:rsidRPr="009C75CF" w:rsidR="009C75CF">
        <w:rPr>
          <w:b/>
          <w:bCs/>
        </w:rPr>
        <w:t>Caveats</w:t>
      </w:r>
    </w:p>
    <w:p w:rsidR="009C75CF" w:rsidP="00BE3930" w:rsidRDefault="009C75CF" w14:paraId="202D774B" w14:textId="77777777">
      <w:r>
        <w:t>The five beta tests provided useful feedback and field testing, but they do not mean that this questionnaire has been “validated.” Your experience may guide you to change what we have provided before using it, or you may develop thoughts about possible improvements after you have used the template.</w:t>
      </w:r>
    </w:p>
    <w:p w:rsidR="009C75CF" w:rsidP="00BE3930" w:rsidRDefault="009C75CF" w14:paraId="6F85DA44" w14:textId="1A70D66B">
      <w:r>
        <w:lastRenderedPageBreak/>
        <w:t xml:space="preserve">Surveys are subject to many sources of </w:t>
      </w:r>
      <w:r w:rsidR="00587C8B">
        <w:t>error beyond the traditionally reported statistics for sampling error. These other errors can be difficult or impossible to identify or quantify. Survey data should be used in conjunction with other sources of information to check for face validity and provide multiple indicators that generally support each other. Outlying or unexpected results should be reviewed carefully.</w:t>
      </w:r>
    </w:p>
    <w:p w:rsidR="009C75CF" w:rsidP="00BE3930" w:rsidRDefault="00587C8B" w14:paraId="7253E7DB" w14:textId="4119D0C1">
      <w:r>
        <w:t xml:space="preserve">Finally, the early implementations of this template will be essentially a larger-scale test. You may find problems that we missed. </w:t>
      </w:r>
      <w:r w:rsidR="009C75CF">
        <w:t>We are open to your feedback</w:t>
      </w:r>
      <w:r>
        <w:t xml:space="preserve"> about corrections or improvements.</w:t>
      </w:r>
    </w:p>
    <w:p w:rsidR="00BE3930" w:rsidP="00DA20CD" w:rsidRDefault="00BE3930" w14:paraId="3D032546" w14:textId="77777777"/>
    <w:sectPr w:rsidR="00BE393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CE3" w:rsidP="0018717F" w:rsidRDefault="004E1CE3" w14:paraId="37ACFBBF" w14:textId="77777777">
      <w:pPr>
        <w:spacing w:after="0" w:line="240" w:lineRule="auto"/>
      </w:pPr>
      <w:r>
        <w:separator/>
      </w:r>
    </w:p>
  </w:endnote>
  <w:endnote w:type="continuationSeparator" w:id="0">
    <w:p w:rsidR="004E1CE3" w:rsidP="0018717F" w:rsidRDefault="004E1CE3" w14:paraId="4E9374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695643"/>
      <w:docPartObj>
        <w:docPartGallery w:val="Page Numbers (Bottom of Page)"/>
        <w:docPartUnique/>
      </w:docPartObj>
    </w:sdtPr>
    <w:sdtEndPr>
      <w:rPr>
        <w:noProof/>
      </w:rPr>
    </w:sdtEndPr>
    <w:sdtContent>
      <w:p w:rsidR="0018717F" w:rsidRDefault="0018717F" w14:paraId="2B57BFF4" w14:textId="2A4555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CE3" w:rsidP="0018717F" w:rsidRDefault="004E1CE3" w14:paraId="57168170" w14:textId="77777777">
      <w:pPr>
        <w:spacing w:after="0" w:line="240" w:lineRule="auto"/>
      </w:pPr>
      <w:r>
        <w:separator/>
      </w:r>
    </w:p>
  </w:footnote>
  <w:footnote w:type="continuationSeparator" w:id="0">
    <w:p w:rsidR="004E1CE3" w:rsidP="0018717F" w:rsidRDefault="004E1CE3" w14:paraId="16A87D6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14FD"/>
    <w:multiLevelType w:val="hybridMultilevel"/>
    <w:tmpl w:val="852ED61E"/>
    <w:lvl w:ilvl="0" w:tplc="27CE4D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86405"/>
    <w:multiLevelType w:val="hybridMultilevel"/>
    <w:tmpl w:val="9AA29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62623"/>
    <w:multiLevelType w:val="hybridMultilevel"/>
    <w:tmpl w:val="ACB4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42876"/>
    <w:multiLevelType w:val="multilevel"/>
    <w:tmpl w:val="0638F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9E12B90"/>
    <w:multiLevelType w:val="multilevel"/>
    <w:tmpl w:val="D050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72B1"/>
    <w:multiLevelType w:val="multilevel"/>
    <w:tmpl w:val="A588C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44D6EA5"/>
    <w:multiLevelType w:val="hybridMultilevel"/>
    <w:tmpl w:val="ACB4E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147F77"/>
    <w:multiLevelType w:val="hybridMultilevel"/>
    <w:tmpl w:val="B284E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A8A"/>
    <w:multiLevelType w:val="hybridMultilevel"/>
    <w:tmpl w:val="3654C144"/>
    <w:lvl w:ilvl="0" w:tplc="98021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A3847"/>
    <w:multiLevelType w:val="multilevel"/>
    <w:tmpl w:val="8D06A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51034585">
    <w:abstractNumId w:val="8"/>
  </w:num>
  <w:num w:numId="2" w16cid:durableId="923879018">
    <w:abstractNumId w:val="0"/>
  </w:num>
  <w:num w:numId="3" w16cid:durableId="2023162634">
    <w:abstractNumId w:val="2"/>
  </w:num>
  <w:num w:numId="4" w16cid:durableId="2025160641">
    <w:abstractNumId w:val="6"/>
  </w:num>
  <w:num w:numId="5" w16cid:durableId="1336301261">
    <w:abstractNumId w:val="3"/>
  </w:num>
  <w:num w:numId="6" w16cid:durableId="2012676948">
    <w:abstractNumId w:val="9"/>
  </w:num>
  <w:num w:numId="7" w16cid:durableId="714239069">
    <w:abstractNumId w:val="5"/>
  </w:num>
  <w:num w:numId="8" w16cid:durableId="1689335309">
    <w:abstractNumId w:val="7"/>
  </w:num>
  <w:num w:numId="9" w16cid:durableId="1206405590">
    <w:abstractNumId w:val="4"/>
  </w:num>
  <w:num w:numId="10" w16cid:durableId="1246114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EA"/>
    <w:rsid w:val="000023EF"/>
    <w:rsid w:val="00023FC7"/>
    <w:rsid w:val="00024CFF"/>
    <w:rsid w:val="0002797E"/>
    <w:rsid w:val="00140501"/>
    <w:rsid w:val="0018717F"/>
    <w:rsid w:val="001A3C20"/>
    <w:rsid w:val="001A6182"/>
    <w:rsid w:val="001A7CB4"/>
    <w:rsid w:val="003100CF"/>
    <w:rsid w:val="0038178B"/>
    <w:rsid w:val="003A697B"/>
    <w:rsid w:val="003C7260"/>
    <w:rsid w:val="00423E40"/>
    <w:rsid w:val="0047531C"/>
    <w:rsid w:val="00481DC0"/>
    <w:rsid w:val="004A791D"/>
    <w:rsid w:val="004C0F0A"/>
    <w:rsid w:val="004D14B3"/>
    <w:rsid w:val="004E1CE3"/>
    <w:rsid w:val="00517C51"/>
    <w:rsid w:val="0057676C"/>
    <w:rsid w:val="00587C8B"/>
    <w:rsid w:val="005E1EB5"/>
    <w:rsid w:val="00705F0F"/>
    <w:rsid w:val="00781216"/>
    <w:rsid w:val="007F7A3F"/>
    <w:rsid w:val="00802263"/>
    <w:rsid w:val="008615EA"/>
    <w:rsid w:val="008B416C"/>
    <w:rsid w:val="008F4C3E"/>
    <w:rsid w:val="009C75CF"/>
    <w:rsid w:val="00A81C91"/>
    <w:rsid w:val="00B2027A"/>
    <w:rsid w:val="00BB30F1"/>
    <w:rsid w:val="00BE3930"/>
    <w:rsid w:val="00C531CA"/>
    <w:rsid w:val="00CF6097"/>
    <w:rsid w:val="00D732FF"/>
    <w:rsid w:val="00DA20CD"/>
    <w:rsid w:val="00E80345"/>
    <w:rsid w:val="00EC43EB"/>
    <w:rsid w:val="00F46671"/>
    <w:rsid w:val="00F553C4"/>
    <w:rsid w:val="00F63539"/>
    <w:rsid w:val="00F85BC4"/>
    <w:rsid w:val="00FA599B"/>
    <w:rsid w:val="00FB78C7"/>
    <w:rsid w:val="00FC5E9F"/>
    <w:rsid w:val="00FC79AE"/>
    <w:rsid w:val="0AE5A2B8"/>
    <w:rsid w:val="0C9541E8"/>
    <w:rsid w:val="125CF0E2"/>
    <w:rsid w:val="15640A6C"/>
    <w:rsid w:val="15DAAB7B"/>
    <w:rsid w:val="1D8B54EE"/>
    <w:rsid w:val="2383C486"/>
    <w:rsid w:val="24D9C462"/>
    <w:rsid w:val="29032720"/>
    <w:rsid w:val="291E2723"/>
    <w:rsid w:val="308393E4"/>
    <w:rsid w:val="334BF83F"/>
    <w:rsid w:val="3E51DF8F"/>
    <w:rsid w:val="5BA4D2E3"/>
    <w:rsid w:val="5C307471"/>
    <w:rsid w:val="606C0F16"/>
    <w:rsid w:val="6B252D7E"/>
    <w:rsid w:val="738252C0"/>
    <w:rsid w:val="7E71F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8AC3"/>
  <w15:chartTrackingRefBased/>
  <w15:docId w15:val="{03C76821-A859-4ADD-A37E-F0F384BB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00CF"/>
    <w:rPr>
      <w:rFonts w:ascii="Calibri" w:hAnsi="Calibri"/>
    </w:rPr>
  </w:style>
  <w:style w:type="paragraph" w:styleId="Heading1">
    <w:name w:val="heading 1"/>
    <w:basedOn w:val="Normal"/>
    <w:next w:val="Normal"/>
    <w:link w:val="Heading1Char"/>
    <w:uiPriority w:val="9"/>
    <w:qFormat/>
    <w:rsid w:val="008615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5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5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15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15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15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15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15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15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15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15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15EA"/>
    <w:rPr>
      <w:rFonts w:eastAsiaTheme="majorEastAsia" w:cstheme="majorBidi"/>
      <w:color w:val="272727" w:themeColor="text1" w:themeTint="D8"/>
    </w:rPr>
  </w:style>
  <w:style w:type="paragraph" w:styleId="Title">
    <w:name w:val="Title"/>
    <w:basedOn w:val="Normal"/>
    <w:next w:val="Normal"/>
    <w:link w:val="TitleChar"/>
    <w:uiPriority w:val="10"/>
    <w:qFormat/>
    <w:rsid w:val="008615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15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15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1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5EA"/>
    <w:pPr>
      <w:spacing w:before="160"/>
      <w:jc w:val="center"/>
    </w:pPr>
    <w:rPr>
      <w:i/>
      <w:iCs/>
      <w:color w:val="404040" w:themeColor="text1" w:themeTint="BF"/>
    </w:rPr>
  </w:style>
  <w:style w:type="character" w:styleId="QuoteChar" w:customStyle="1">
    <w:name w:val="Quote Char"/>
    <w:basedOn w:val="DefaultParagraphFont"/>
    <w:link w:val="Quote"/>
    <w:uiPriority w:val="29"/>
    <w:rsid w:val="008615EA"/>
    <w:rPr>
      <w:i/>
      <w:iCs/>
      <w:color w:val="404040" w:themeColor="text1" w:themeTint="BF"/>
    </w:rPr>
  </w:style>
  <w:style w:type="paragraph" w:styleId="ListParagraph">
    <w:name w:val="List Paragraph"/>
    <w:basedOn w:val="Normal"/>
    <w:uiPriority w:val="34"/>
    <w:qFormat/>
    <w:rsid w:val="008615EA"/>
    <w:pPr>
      <w:ind w:left="720"/>
      <w:contextualSpacing/>
    </w:pPr>
  </w:style>
  <w:style w:type="character" w:styleId="IntenseEmphasis">
    <w:name w:val="Intense Emphasis"/>
    <w:basedOn w:val="DefaultParagraphFont"/>
    <w:uiPriority w:val="21"/>
    <w:qFormat/>
    <w:rsid w:val="008615EA"/>
    <w:rPr>
      <w:i/>
      <w:iCs/>
      <w:color w:val="0F4761" w:themeColor="accent1" w:themeShade="BF"/>
    </w:rPr>
  </w:style>
  <w:style w:type="paragraph" w:styleId="IntenseQuote">
    <w:name w:val="Intense Quote"/>
    <w:basedOn w:val="Normal"/>
    <w:next w:val="Normal"/>
    <w:link w:val="IntenseQuoteChar"/>
    <w:uiPriority w:val="30"/>
    <w:qFormat/>
    <w:rsid w:val="008615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15EA"/>
    <w:rPr>
      <w:i/>
      <w:iCs/>
      <w:color w:val="0F4761" w:themeColor="accent1" w:themeShade="BF"/>
    </w:rPr>
  </w:style>
  <w:style w:type="character" w:styleId="IntenseReference">
    <w:name w:val="Intense Reference"/>
    <w:basedOn w:val="DefaultParagraphFont"/>
    <w:uiPriority w:val="32"/>
    <w:qFormat/>
    <w:rsid w:val="008615EA"/>
    <w:rPr>
      <w:b/>
      <w:bCs/>
      <w:smallCaps/>
      <w:color w:val="0F4761" w:themeColor="accent1" w:themeShade="BF"/>
      <w:spacing w:val="5"/>
    </w:rPr>
  </w:style>
  <w:style w:type="paragraph" w:styleId="Header">
    <w:name w:val="header"/>
    <w:basedOn w:val="Normal"/>
    <w:link w:val="HeaderChar"/>
    <w:uiPriority w:val="99"/>
    <w:unhideWhenUsed/>
    <w:rsid w:val="001871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717F"/>
  </w:style>
  <w:style w:type="paragraph" w:styleId="Footer">
    <w:name w:val="footer"/>
    <w:basedOn w:val="Normal"/>
    <w:link w:val="FooterChar"/>
    <w:uiPriority w:val="99"/>
    <w:unhideWhenUsed/>
    <w:rsid w:val="001871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717F"/>
  </w:style>
  <w:style w:type="paragraph" w:styleId="paragraph" w:customStyle="1">
    <w:name w:val="paragraph"/>
    <w:basedOn w:val="Normal"/>
    <w:rsid w:val="0078121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781216"/>
  </w:style>
  <w:style w:type="character" w:styleId="eop" w:customStyle="1">
    <w:name w:val="eop"/>
    <w:basedOn w:val="DefaultParagraphFont"/>
    <w:rsid w:val="00781216"/>
  </w:style>
  <w:style w:type="paragraph" w:styleId="Default" w:customStyle="1">
    <w:name w:val="Default"/>
    <w:rsid w:val="008B416C"/>
    <w:pPr>
      <w:autoSpaceDE w:val="0"/>
      <w:autoSpaceDN w:val="0"/>
      <w:adjustRightInd w:val="0"/>
      <w:spacing w:after="0" w:line="240" w:lineRule="auto"/>
    </w:pPr>
    <w:rPr>
      <w:rFonts w:ascii="Franklin Gothic Demi" w:hAnsi="Franklin Gothic Demi" w:cs="Franklin Gothic Dem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8794">
      <w:bodyDiv w:val="1"/>
      <w:marLeft w:val="0"/>
      <w:marRight w:val="0"/>
      <w:marTop w:val="0"/>
      <w:marBottom w:val="0"/>
      <w:divBdr>
        <w:top w:val="none" w:sz="0" w:space="0" w:color="auto"/>
        <w:left w:val="none" w:sz="0" w:space="0" w:color="auto"/>
        <w:bottom w:val="none" w:sz="0" w:space="0" w:color="auto"/>
        <w:right w:val="none" w:sz="0" w:space="0" w:color="auto"/>
      </w:divBdr>
      <w:divsChild>
        <w:div w:id="1478451951">
          <w:marLeft w:val="0"/>
          <w:marRight w:val="0"/>
          <w:marTop w:val="0"/>
          <w:marBottom w:val="0"/>
          <w:divBdr>
            <w:top w:val="none" w:sz="0" w:space="0" w:color="auto"/>
            <w:left w:val="none" w:sz="0" w:space="0" w:color="auto"/>
            <w:bottom w:val="none" w:sz="0" w:space="0" w:color="auto"/>
            <w:right w:val="none" w:sz="0" w:space="0" w:color="auto"/>
          </w:divBdr>
        </w:div>
        <w:div w:id="567812717">
          <w:marLeft w:val="0"/>
          <w:marRight w:val="0"/>
          <w:marTop w:val="0"/>
          <w:marBottom w:val="0"/>
          <w:divBdr>
            <w:top w:val="none" w:sz="0" w:space="0" w:color="auto"/>
            <w:left w:val="none" w:sz="0" w:space="0" w:color="auto"/>
            <w:bottom w:val="none" w:sz="0" w:space="0" w:color="auto"/>
            <w:right w:val="none" w:sz="0" w:space="0" w:color="auto"/>
          </w:divBdr>
        </w:div>
        <w:div w:id="1098596885">
          <w:marLeft w:val="0"/>
          <w:marRight w:val="0"/>
          <w:marTop w:val="0"/>
          <w:marBottom w:val="0"/>
          <w:divBdr>
            <w:top w:val="none" w:sz="0" w:space="0" w:color="auto"/>
            <w:left w:val="none" w:sz="0" w:space="0" w:color="auto"/>
            <w:bottom w:val="none" w:sz="0" w:space="0" w:color="auto"/>
            <w:right w:val="none" w:sz="0" w:space="0" w:color="auto"/>
          </w:divBdr>
        </w:div>
        <w:div w:id="1173300404">
          <w:marLeft w:val="0"/>
          <w:marRight w:val="0"/>
          <w:marTop w:val="0"/>
          <w:marBottom w:val="0"/>
          <w:divBdr>
            <w:top w:val="none" w:sz="0" w:space="0" w:color="auto"/>
            <w:left w:val="none" w:sz="0" w:space="0" w:color="auto"/>
            <w:bottom w:val="none" w:sz="0" w:space="0" w:color="auto"/>
            <w:right w:val="none" w:sz="0" w:space="0" w:color="auto"/>
          </w:divBdr>
        </w:div>
      </w:divsChild>
    </w:div>
    <w:div w:id="1054085968">
      <w:bodyDiv w:val="1"/>
      <w:marLeft w:val="0"/>
      <w:marRight w:val="0"/>
      <w:marTop w:val="0"/>
      <w:marBottom w:val="0"/>
      <w:divBdr>
        <w:top w:val="none" w:sz="0" w:space="0" w:color="auto"/>
        <w:left w:val="none" w:sz="0" w:space="0" w:color="auto"/>
        <w:bottom w:val="none" w:sz="0" w:space="0" w:color="auto"/>
        <w:right w:val="none" w:sz="0" w:space="0" w:color="auto"/>
      </w:divBdr>
      <w:divsChild>
        <w:div w:id="1245609062">
          <w:marLeft w:val="0"/>
          <w:marRight w:val="0"/>
          <w:marTop w:val="0"/>
          <w:marBottom w:val="0"/>
          <w:divBdr>
            <w:top w:val="none" w:sz="0" w:space="0" w:color="auto"/>
            <w:left w:val="none" w:sz="0" w:space="0" w:color="auto"/>
            <w:bottom w:val="none" w:sz="0" w:space="0" w:color="auto"/>
            <w:right w:val="none" w:sz="0" w:space="0" w:color="auto"/>
          </w:divBdr>
        </w:div>
        <w:div w:id="343291859">
          <w:marLeft w:val="0"/>
          <w:marRight w:val="0"/>
          <w:marTop w:val="0"/>
          <w:marBottom w:val="0"/>
          <w:divBdr>
            <w:top w:val="none" w:sz="0" w:space="0" w:color="auto"/>
            <w:left w:val="none" w:sz="0" w:space="0" w:color="auto"/>
            <w:bottom w:val="none" w:sz="0" w:space="0" w:color="auto"/>
            <w:right w:val="none" w:sz="0" w:space="0" w:color="auto"/>
          </w:divBdr>
        </w:div>
      </w:divsChild>
    </w:div>
    <w:div w:id="1399132102">
      <w:bodyDiv w:val="1"/>
      <w:marLeft w:val="0"/>
      <w:marRight w:val="0"/>
      <w:marTop w:val="0"/>
      <w:marBottom w:val="0"/>
      <w:divBdr>
        <w:top w:val="none" w:sz="0" w:space="0" w:color="auto"/>
        <w:left w:val="none" w:sz="0" w:space="0" w:color="auto"/>
        <w:bottom w:val="none" w:sz="0" w:space="0" w:color="auto"/>
        <w:right w:val="none" w:sz="0" w:space="0" w:color="auto"/>
      </w:divBdr>
      <w:divsChild>
        <w:div w:id="226040929">
          <w:marLeft w:val="0"/>
          <w:marRight w:val="0"/>
          <w:marTop w:val="0"/>
          <w:marBottom w:val="0"/>
          <w:divBdr>
            <w:top w:val="none" w:sz="0" w:space="0" w:color="auto"/>
            <w:left w:val="none" w:sz="0" w:space="0" w:color="auto"/>
            <w:bottom w:val="none" w:sz="0" w:space="0" w:color="auto"/>
            <w:right w:val="none" w:sz="0" w:space="0" w:color="auto"/>
          </w:divBdr>
        </w:div>
        <w:div w:id="1454598735">
          <w:marLeft w:val="0"/>
          <w:marRight w:val="0"/>
          <w:marTop w:val="0"/>
          <w:marBottom w:val="0"/>
          <w:divBdr>
            <w:top w:val="none" w:sz="0" w:space="0" w:color="auto"/>
            <w:left w:val="none" w:sz="0" w:space="0" w:color="auto"/>
            <w:bottom w:val="none" w:sz="0" w:space="0" w:color="auto"/>
            <w:right w:val="none" w:sz="0" w:space="0" w:color="auto"/>
          </w:divBdr>
        </w:div>
        <w:div w:id="328411660">
          <w:marLeft w:val="0"/>
          <w:marRight w:val="0"/>
          <w:marTop w:val="0"/>
          <w:marBottom w:val="0"/>
          <w:divBdr>
            <w:top w:val="none" w:sz="0" w:space="0" w:color="auto"/>
            <w:left w:val="none" w:sz="0" w:space="0" w:color="auto"/>
            <w:bottom w:val="none" w:sz="0" w:space="0" w:color="auto"/>
            <w:right w:val="none" w:sz="0" w:space="0" w:color="auto"/>
          </w:divBdr>
        </w:div>
        <w:div w:id="429355588">
          <w:marLeft w:val="0"/>
          <w:marRight w:val="0"/>
          <w:marTop w:val="0"/>
          <w:marBottom w:val="0"/>
          <w:divBdr>
            <w:top w:val="none" w:sz="0" w:space="0" w:color="auto"/>
            <w:left w:val="none" w:sz="0" w:space="0" w:color="auto"/>
            <w:bottom w:val="none" w:sz="0" w:space="0" w:color="auto"/>
            <w:right w:val="none" w:sz="0" w:space="0" w:color="auto"/>
          </w:divBdr>
        </w:div>
        <w:div w:id="1074280982">
          <w:marLeft w:val="0"/>
          <w:marRight w:val="0"/>
          <w:marTop w:val="0"/>
          <w:marBottom w:val="0"/>
          <w:divBdr>
            <w:top w:val="none" w:sz="0" w:space="0" w:color="auto"/>
            <w:left w:val="none" w:sz="0" w:space="0" w:color="auto"/>
            <w:bottom w:val="none" w:sz="0" w:space="0" w:color="auto"/>
            <w:right w:val="none" w:sz="0" w:space="0" w:color="auto"/>
          </w:divBdr>
        </w:div>
        <w:div w:id="2133280484">
          <w:marLeft w:val="0"/>
          <w:marRight w:val="0"/>
          <w:marTop w:val="0"/>
          <w:marBottom w:val="0"/>
          <w:divBdr>
            <w:top w:val="none" w:sz="0" w:space="0" w:color="auto"/>
            <w:left w:val="none" w:sz="0" w:space="0" w:color="auto"/>
            <w:bottom w:val="none" w:sz="0" w:space="0" w:color="auto"/>
            <w:right w:val="none" w:sz="0" w:space="0" w:color="auto"/>
          </w:divBdr>
        </w:div>
        <w:div w:id="929195132">
          <w:marLeft w:val="0"/>
          <w:marRight w:val="0"/>
          <w:marTop w:val="0"/>
          <w:marBottom w:val="0"/>
          <w:divBdr>
            <w:top w:val="none" w:sz="0" w:space="0" w:color="auto"/>
            <w:left w:val="none" w:sz="0" w:space="0" w:color="auto"/>
            <w:bottom w:val="none" w:sz="0" w:space="0" w:color="auto"/>
            <w:right w:val="none" w:sz="0" w:space="0" w:color="auto"/>
          </w:divBdr>
        </w:div>
        <w:div w:id="556472570">
          <w:marLeft w:val="0"/>
          <w:marRight w:val="0"/>
          <w:marTop w:val="0"/>
          <w:marBottom w:val="0"/>
          <w:divBdr>
            <w:top w:val="none" w:sz="0" w:space="0" w:color="auto"/>
            <w:left w:val="none" w:sz="0" w:space="0" w:color="auto"/>
            <w:bottom w:val="none" w:sz="0" w:space="0" w:color="auto"/>
            <w:right w:val="none" w:sz="0" w:space="0" w:color="auto"/>
          </w:divBdr>
        </w:div>
        <w:div w:id="1136877691">
          <w:marLeft w:val="0"/>
          <w:marRight w:val="0"/>
          <w:marTop w:val="0"/>
          <w:marBottom w:val="0"/>
          <w:divBdr>
            <w:top w:val="none" w:sz="0" w:space="0" w:color="auto"/>
            <w:left w:val="none" w:sz="0" w:space="0" w:color="auto"/>
            <w:bottom w:val="none" w:sz="0" w:space="0" w:color="auto"/>
            <w:right w:val="none" w:sz="0" w:space="0" w:color="auto"/>
          </w:divBdr>
        </w:div>
        <w:div w:id="1683319880">
          <w:marLeft w:val="0"/>
          <w:marRight w:val="0"/>
          <w:marTop w:val="0"/>
          <w:marBottom w:val="0"/>
          <w:divBdr>
            <w:top w:val="none" w:sz="0" w:space="0" w:color="auto"/>
            <w:left w:val="none" w:sz="0" w:space="0" w:color="auto"/>
            <w:bottom w:val="none" w:sz="0" w:space="0" w:color="auto"/>
            <w:right w:val="none" w:sz="0" w:space="0" w:color="auto"/>
          </w:divBdr>
        </w:div>
        <w:div w:id="224146061">
          <w:marLeft w:val="0"/>
          <w:marRight w:val="0"/>
          <w:marTop w:val="0"/>
          <w:marBottom w:val="0"/>
          <w:divBdr>
            <w:top w:val="none" w:sz="0" w:space="0" w:color="auto"/>
            <w:left w:val="none" w:sz="0" w:space="0" w:color="auto"/>
            <w:bottom w:val="none" w:sz="0" w:space="0" w:color="auto"/>
            <w:right w:val="none" w:sz="0" w:space="0" w:color="auto"/>
          </w:divBdr>
        </w:div>
        <w:div w:id="134266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ev.edu/home/showpublisheddocument/3301/638343549872900000"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schev.edu/about/advisory-committees/disabilities-access-to-higher-education-advisory-committee"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hyperlink" Target="https://www.schev.edu/home/showpublisheddocument/3944/638633838023300000" TargetMode="External" Id="rId9" /><Relationship Type="http://schemas.openxmlformats.org/officeDocument/2006/relationships/customXml" Target="../customXml/item1.xml" Id="rId14" /><Relationship Type="http://schemas.openxmlformats.org/officeDocument/2006/relationships/hyperlink" Target="https://www.schev.edu/about/advisory-committees/disabilities-access-to-higher-education-advisory-committee" TargetMode="External" Id="Rda741d5e466444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4C9559C586E4F94CFC6775DC10ACD" ma:contentTypeVersion="12" ma:contentTypeDescription="Create a new document." ma:contentTypeScope="" ma:versionID="ac2b8fb7bcf5705f173ae9fa803ca1f6">
  <xsd:schema xmlns:xsd="http://www.w3.org/2001/XMLSchema" xmlns:xs="http://www.w3.org/2001/XMLSchema" xmlns:p="http://schemas.microsoft.com/office/2006/metadata/properties" xmlns:ns2="d8e76e6e-3108-4a5f-96a1-94e53bcb4e2a" xmlns:ns3="5c69ec59-3906-45c4-bc46-0ace01adde62" targetNamespace="http://schemas.microsoft.com/office/2006/metadata/properties" ma:root="true" ma:fieldsID="1c23b0aa6aa9fd75a366d8af69eac4f5" ns2:_="" ns3:_="">
    <xsd:import namespace="d8e76e6e-3108-4a5f-96a1-94e53bcb4e2a"/>
    <xsd:import namespace="5c69ec59-3906-45c4-bc46-0ace01adde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6e6e-3108-4a5f-96a1-94e53bcb4e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9ec59-3906-45c4-bc46-0ace01adde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9ec59-3906-45c4-bc46-0ace01add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739C7-4F06-459A-910A-12CCD3449087}"/>
</file>

<file path=customXml/itemProps2.xml><?xml version="1.0" encoding="utf-8"?>
<ds:datastoreItem xmlns:ds="http://schemas.openxmlformats.org/officeDocument/2006/customXml" ds:itemID="{20A1B5B3-7EF3-4D46-A826-79B649FC92B3}"/>
</file>

<file path=customXml/itemProps3.xml><?xml version="1.0" encoding="utf-8"?>
<ds:datastoreItem xmlns:ds="http://schemas.openxmlformats.org/officeDocument/2006/customXml" ds:itemID="{FCEC1C38-9E06-44EB-A81F-A894AA5BCA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Ellis, James (SCHEV)</dc:creator>
  <keywords/>
  <dc:description/>
  <lastModifiedBy>Salmon, Emily (SCHEV)</lastModifiedBy>
  <revision>9</revision>
  <dcterms:created xsi:type="dcterms:W3CDTF">2025-06-03T20:49:00.0000000Z</dcterms:created>
  <dcterms:modified xsi:type="dcterms:W3CDTF">2025-08-06T14:25:40.6293898Z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0x010100E004C9559C586E4F94CFC6775DC10ACD</vt:lpwstr>
  </property>
  <property fmtid="{D5CDD505-2E9C-101B-9397-08002B2CF9AE}" pid="3" name="MediaServiceImageTags">
    <vt:lpwstr/>
  </property>
</Properties>
</file>